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DE" w:rsidRPr="00246464" w:rsidRDefault="00246464" w:rsidP="00246464">
      <w:pPr>
        <w:spacing w:after="0" w:line="240" w:lineRule="auto"/>
        <w:jc w:val="center"/>
        <w:rPr>
          <w:rFonts w:ascii="Times New Roman" w:hAnsi="Times New Roman" w:cs="Times New Roman"/>
          <w:b/>
          <w:sz w:val="24"/>
          <w:szCs w:val="24"/>
        </w:rPr>
      </w:pPr>
      <w:r w:rsidRPr="00246464">
        <w:rPr>
          <w:rFonts w:ascii="Times New Roman" w:hAnsi="Times New Roman" w:cs="Times New Roman"/>
          <w:b/>
          <w:sz w:val="24"/>
          <w:szCs w:val="24"/>
        </w:rPr>
        <w:t>PRINCIPII CONTABILE</w:t>
      </w:r>
    </w:p>
    <w:p w:rsidR="009F1FFA" w:rsidRDefault="009F1FFA" w:rsidP="009F1FFA">
      <w:pPr>
        <w:spacing w:after="0" w:line="240" w:lineRule="auto"/>
      </w:pPr>
    </w:p>
    <w:p w:rsidR="009F1FFA" w:rsidRPr="00246464" w:rsidRDefault="009F1FFA" w:rsidP="00246464">
      <w:pPr>
        <w:spacing w:after="0" w:line="240" w:lineRule="auto"/>
        <w:ind w:firstLine="708"/>
        <w:jc w:val="both"/>
        <w:rPr>
          <w:rFonts w:ascii="Times New Roman" w:hAnsi="Times New Roman" w:cs="Times New Roman"/>
        </w:rPr>
      </w:pPr>
      <w:r w:rsidRPr="00246464">
        <w:rPr>
          <w:rFonts w:ascii="Times New Roman" w:hAnsi="Times New Roman" w:cs="Times New Roman"/>
        </w:rPr>
        <w:t xml:space="preserve">Principiile contabile sunt enunțuri de esență conceptuală foarte generale și delimitate ca sistem de referință pentru construirea informației contabile privind situația patrimoniului, situația financiară si rezultatul obținut. Principiile contabile mai sunt cunoscute și sub denumirea de </w:t>
      </w:r>
      <w:r w:rsidRPr="00246464">
        <w:rPr>
          <w:rFonts w:ascii="Times New Roman" w:hAnsi="Times New Roman" w:cs="Times New Roman"/>
        </w:rPr>
        <w:t xml:space="preserve">convenții </w:t>
      </w:r>
      <w:r w:rsidRPr="00246464">
        <w:rPr>
          <w:rFonts w:ascii="Times New Roman" w:hAnsi="Times New Roman" w:cs="Times New Roman"/>
        </w:rPr>
        <w:t xml:space="preserve">sau </w:t>
      </w:r>
      <w:r w:rsidRPr="00246464">
        <w:rPr>
          <w:rFonts w:ascii="Times New Roman" w:hAnsi="Times New Roman" w:cs="Times New Roman"/>
        </w:rPr>
        <w:t>reguli</w:t>
      </w:r>
      <w:r w:rsidRPr="00246464">
        <w:rPr>
          <w:rFonts w:ascii="Times New Roman" w:hAnsi="Times New Roman" w:cs="Times New Roman"/>
        </w:rPr>
        <w:t xml:space="preserve"> contabile.Aceste principii sunt enunțate și definite în </w:t>
      </w:r>
      <w:r w:rsidRPr="00246464">
        <w:rPr>
          <w:rFonts w:ascii="Times New Roman" w:hAnsi="Times New Roman" w:cs="Times New Roman"/>
          <w:i/>
        </w:rPr>
        <w:t>Regulamentul privind aplicarea Legii contabilității</w:t>
      </w:r>
      <w:r w:rsidRPr="00246464">
        <w:rPr>
          <w:rFonts w:ascii="Times New Roman" w:hAnsi="Times New Roman" w:cs="Times New Roman"/>
        </w:rPr>
        <w:t>.</w:t>
      </w:r>
    </w:p>
    <w:p w:rsidR="009F1FFA" w:rsidRPr="00246464" w:rsidRDefault="009F1FFA" w:rsidP="00246464">
      <w:pPr>
        <w:spacing w:after="0" w:line="240" w:lineRule="auto"/>
        <w:ind w:firstLine="708"/>
        <w:jc w:val="both"/>
        <w:rPr>
          <w:rFonts w:ascii="Times New Roman" w:hAnsi="Times New Roman" w:cs="Times New Roman"/>
        </w:rPr>
      </w:pPr>
      <w:r w:rsidRPr="00246464">
        <w:rPr>
          <w:rFonts w:ascii="Times New Roman" w:hAnsi="Times New Roman" w:cs="Times New Roman"/>
        </w:rPr>
        <w:t xml:space="preserve">Evaluarea reprezintă procesul prin care se determină </w:t>
      </w:r>
      <w:r w:rsidR="00502C3B" w:rsidRPr="00246464">
        <w:rPr>
          <w:rFonts w:ascii="Times New Roman" w:hAnsi="Times New Roman" w:cs="Times New Roman"/>
        </w:rPr>
        <w:t>valoarea la care elementele situațiilor financiare sunt recunoscute în contabilitate și prezentate în bilanț.</w:t>
      </w:r>
      <w:bookmarkStart w:id="0" w:name="_GoBack"/>
      <w:bookmarkEnd w:id="0"/>
    </w:p>
    <w:p w:rsidR="007D547D" w:rsidRPr="00903B54" w:rsidRDefault="00502C3B" w:rsidP="00903B54">
      <w:pPr>
        <w:spacing w:after="0" w:line="240" w:lineRule="auto"/>
        <w:ind w:firstLine="708"/>
        <w:jc w:val="both"/>
        <w:rPr>
          <w:rFonts w:ascii="Times New Roman" w:hAnsi="Times New Roman" w:cs="Times New Roman"/>
        </w:rPr>
      </w:pPr>
      <w:r w:rsidRPr="00246464">
        <w:rPr>
          <w:rFonts w:ascii="Times New Roman" w:hAnsi="Times New Roman" w:cs="Times New Roman"/>
        </w:rPr>
        <w:t>Principiile contabile generale prezentate în situațiile financiare sunt:</w:t>
      </w:r>
    </w:p>
    <w:p w:rsidR="00502C3B" w:rsidRDefault="007D547D" w:rsidP="009F1FFA">
      <w:pPr>
        <w:spacing w:after="0" w:line="240" w:lineRule="auto"/>
        <w:ind w:firstLine="708"/>
      </w:pPr>
      <w:r>
        <w:rPr>
          <w:noProof/>
          <w:lang w:eastAsia="ro-RO"/>
        </w:rPr>
        <w:drawing>
          <wp:inline distT="0" distB="0" distL="0" distR="0" wp14:anchorId="3660F7AA" wp14:editId="410A16EA">
            <wp:extent cx="6343650" cy="7724775"/>
            <wp:effectExtent l="0" t="19050" r="3810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02C3B" w:rsidRDefault="00502C3B" w:rsidP="009F1FFA">
      <w:pPr>
        <w:spacing w:after="0" w:line="240" w:lineRule="auto"/>
        <w:ind w:firstLine="708"/>
      </w:pPr>
    </w:p>
    <w:sectPr w:rsidR="00502C3B" w:rsidSect="007D547D">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FA"/>
    <w:rsid w:val="00246464"/>
    <w:rsid w:val="00497C51"/>
    <w:rsid w:val="00502C3B"/>
    <w:rsid w:val="007D2DC7"/>
    <w:rsid w:val="007D547D"/>
    <w:rsid w:val="008D2A0B"/>
    <w:rsid w:val="00903B54"/>
    <w:rsid w:val="009F1FFA"/>
    <w:rsid w:val="00FB5C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A13106-0C0F-4DE2-B732-2759D9A52E26}" type="doc">
      <dgm:prSet loTypeId="urn:microsoft.com/office/officeart/2005/8/layout/vList6" loCatId="list" qsTypeId="urn:microsoft.com/office/officeart/2005/8/quickstyle/simple1" qsCatId="simple" csTypeId="urn:microsoft.com/office/officeart/2005/8/colors/colorful1" csCatId="colorful" phldr="1"/>
      <dgm:spPr/>
      <dgm:t>
        <a:bodyPr/>
        <a:lstStyle/>
        <a:p>
          <a:endParaRPr lang="ro-RO"/>
        </a:p>
      </dgm:t>
    </dgm:pt>
    <dgm:pt modelId="{731311B8-6933-409E-9860-BFDC2AE1A676}">
      <dgm:prSet phldrT="[Text]" custT="1"/>
      <dgm:spPr/>
      <dgm:t>
        <a:bodyPr/>
        <a:lstStyle/>
        <a:p>
          <a:r>
            <a:rPr lang="ro-RO" sz="1200">
              <a:latin typeface="Times New Roman" pitchFamily="18" charset="0"/>
              <a:cs typeface="Times New Roman" pitchFamily="18" charset="0"/>
            </a:rPr>
            <a:t>1.PRINCIPIUL CONTINUITĂȚII ACTIVITĂȚII</a:t>
          </a:r>
        </a:p>
      </dgm:t>
    </dgm:pt>
    <dgm:pt modelId="{D530B731-9A0B-473F-B298-E7156D2DE41C}" type="parTrans" cxnId="{83B9E671-0B7B-4B77-9195-DF2DF29DBD91}">
      <dgm:prSet/>
      <dgm:spPr/>
      <dgm:t>
        <a:bodyPr/>
        <a:lstStyle/>
        <a:p>
          <a:endParaRPr lang="ro-RO"/>
        </a:p>
      </dgm:t>
    </dgm:pt>
    <dgm:pt modelId="{DB726E32-4B51-4D36-B107-5A69B7DA0D3E}" type="sibTrans" cxnId="{83B9E671-0B7B-4B77-9195-DF2DF29DBD91}">
      <dgm:prSet/>
      <dgm:spPr/>
      <dgm:t>
        <a:bodyPr/>
        <a:lstStyle/>
        <a:p>
          <a:endParaRPr lang="ro-RO"/>
        </a:p>
      </dgm:t>
    </dgm:pt>
    <dgm:pt modelId="{DB0A5AB8-675F-43B9-9883-EA5E4C5516A3}">
      <dgm:prSet phldrT="[Text]" custT="1"/>
      <dgm:spPr/>
      <dgm:t>
        <a:bodyPr/>
        <a:lstStyle/>
        <a:p>
          <a:pPr algn="just"/>
          <a:r>
            <a:rPr lang="ro-RO" sz="800">
              <a:latin typeface="Times New Roman" pitchFamily="18" charset="0"/>
              <a:cs typeface="Times New Roman" pitchFamily="18" charset="0"/>
            </a:rPr>
            <a:t>Acest principiu presupune că  entitate își continuă în mod normal activitatea, fără a intra în stare de lichidare sau reducere semnificativă a activității.</a:t>
          </a:r>
        </a:p>
      </dgm:t>
    </dgm:pt>
    <dgm:pt modelId="{50573E80-D6A4-4F7D-A3A9-CFA6FC595FCC}" type="parTrans" cxnId="{E3F434FF-08C9-4764-98E1-20AB16C1E6BE}">
      <dgm:prSet/>
      <dgm:spPr/>
      <dgm:t>
        <a:bodyPr/>
        <a:lstStyle/>
        <a:p>
          <a:endParaRPr lang="ro-RO"/>
        </a:p>
      </dgm:t>
    </dgm:pt>
    <dgm:pt modelId="{E36C268C-5039-4B82-9BD2-91FDB28E60E0}" type="sibTrans" cxnId="{E3F434FF-08C9-4764-98E1-20AB16C1E6BE}">
      <dgm:prSet/>
      <dgm:spPr/>
      <dgm:t>
        <a:bodyPr/>
        <a:lstStyle/>
        <a:p>
          <a:endParaRPr lang="ro-RO"/>
        </a:p>
      </dgm:t>
    </dgm:pt>
    <dgm:pt modelId="{1CD4F76B-C9B9-413B-907C-02BFE4CCB35B}">
      <dgm:prSet phldrT="[Text]" custT="1"/>
      <dgm:spPr/>
      <dgm:t>
        <a:bodyPr/>
        <a:lstStyle/>
        <a:p>
          <a:r>
            <a:rPr lang="ro-RO" sz="1200"/>
            <a:t>2.PRINCIPIUL PERMANENȚEI METODELOR</a:t>
          </a:r>
        </a:p>
      </dgm:t>
    </dgm:pt>
    <dgm:pt modelId="{08DAE65E-3A5A-4D39-A20C-418F5C8F2503}" type="parTrans" cxnId="{BD811F68-79C6-48C7-9585-6F050E52C967}">
      <dgm:prSet/>
      <dgm:spPr/>
      <dgm:t>
        <a:bodyPr/>
        <a:lstStyle/>
        <a:p>
          <a:endParaRPr lang="ro-RO"/>
        </a:p>
      </dgm:t>
    </dgm:pt>
    <dgm:pt modelId="{34706384-1AED-4E8D-B9BC-9D73DD742D8E}" type="sibTrans" cxnId="{BD811F68-79C6-48C7-9585-6F050E52C967}">
      <dgm:prSet/>
      <dgm:spPr/>
      <dgm:t>
        <a:bodyPr/>
        <a:lstStyle/>
        <a:p>
          <a:endParaRPr lang="ro-RO"/>
        </a:p>
      </dgm:t>
    </dgm:pt>
    <dgm:pt modelId="{9C358F43-609B-4A71-869E-F0232F5F6DB6}">
      <dgm:prSet phldrT="[Text]" custT="1"/>
      <dgm:spPr/>
      <dgm:t>
        <a:bodyPr/>
        <a:lstStyle/>
        <a:p>
          <a:r>
            <a:rPr lang="ro-RO" sz="900"/>
            <a:t>Politicile contabile și metodele de evaluare trebuie aplicate în mod consecvent, de la un exercițiu financiar la altul.</a:t>
          </a:r>
        </a:p>
      </dgm:t>
    </dgm:pt>
    <dgm:pt modelId="{47D54DE7-42E2-4720-B432-BFE70BB47C9E}" type="parTrans" cxnId="{16D47FD1-DE50-42BB-84E0-1D9EC93E6969}">
      <dgm:prSet/>
      <dgm:spPr/>
      <dgm:t>
        <a:bodyPr/>
        <a:lstStyle/>
        <a:p>
          <a:endParaRPr lang="ro-RO"/>
        </a:p>
      </dgm:t>
    </dgm:pt>
    <dgm:pt modelId="{B0EB3E31-5DCF-4537-9F98-B88C26BF9326}" type="sibTrans" cxnId="{16D47FD1-DE50-42BB-84E0-1D9EC93E6969}">
      <dgm:prSet/>
      <dgm:spPr/>
      <dgm:t>
        <a:bodyPr/>
        <a:lstStyle/>
        <a:p>
          <a:endParaRPr lang="ro-RO"/>
        </a:p>
      </dgm:t>
    </dgm:pt>
    <dgm:pt modelId="{050E8955-AC46-4F0A-A641-210432557EC7}">
      <dgm:prSet phldrT="[Text]" custT="1"/>
      <dgm:spPr/>
      <dgm:t>
        <a:bodyPr/>
        <a:lstStyle/>
        <a:p>
          <a:pPr algn="just"/>
          <a:r>
            <a:rPr lang="ro-RO" sz="800">
              <a:latin typeface="Times New Roman" pitchFamily="18" charset="0"/>
              <a:cs typeface="Times New Roman" pitchFamily="18" charset="0"/>
            </a:rPr>
            <a:t>O entitate nu va întocmi situații financiare anuale  pe baza acestui principiu dacă intenționează să lichideze sau să înceteze activitatea. Acest principiu nu se aplică nici în cazul entităților  absorbite  în cadrul unui proces de  fuziune sau de divizare.</a:t>
          </a:r>
        </a:p>
      </dgm:t>
    </dgm:pt>
    <dgm:pt modelId="{66DBFCBD-DF49-4B96-BACA-062DE451497F}" type="parTrans" cxnId="{A9E6D8AC-C8AC-4F9E-91D6-961494846C2A}">
      <dgm:prSet/>
      <dgm:spPr/>
      <dgm:t>
        <a:bodyPr/>
        <a:lstStyle/>
        <a:p>
          <a:endParaRPr lang="ro-RO"/>
        </a:p>
      </dgm:t>
    </dgm:pt>
    <dgm:pt modelId="{B41CA8AC-6587-41F4-8ACB-7D5D012F1838}" type="sibTrans" cxnId="{A9E6D8AC-C8AC-4F9E-91D6-961494846C2A}">
      <dgm:prSet/>
      <dgm:spPr/>
      <dgm:t>
        <a:bodyPr/>
        <a:lstStyle/>
        <a:p>
          <a:endParaRPr lang="ro-RO"/>
        </a:p>
      </dgm:t>
    </dgm:pt>
    <dgm:pt modelId="{98AE9043-A786-45E9-9E2E-024797EFBA83}">
      <dgm:prSet custT="1"/>
      <dgm:spPr/>
      <dgm:t>
        <a:bodyPr/>
        <a:lstStyle/>
        <a:p>
          <a:r>
            <a:rPr lang="ro-RO" sz="1200"/>
            <a:t>3.PRINCIPIUL PRUDENȚEI</a:t>
          </a:r>
        </a:p>
      </dgm:t>
    </dgm:pt>
    <dgm:pt modelId="{28D8E56E-C61B-4895-BE7C-5A20FDA741BB}" type="parTrans" cxnId="{E0E1EB39-1D74-48F4-AD87-CB77FF3582A2}">
      <dgm:prSet/>
      <dgm:spPr/>
      <dgm:t>
        <a:bodyPr/>
        <a:lstStyle/>
        <a:p>
          <a:endParaRPr lang="ro-RO"/>
        </a:p>
      </dgm:t>
    </dgm:pt>
    <dgm:pt modelId="{2B9787E5-1F53-4324-85CD-4DF4C66BA355}" type="sibTrans" cxnId="{E0E1EB39-1D74-48F4-AD87-CB77FF3582A2}">
      <dgm:prSet/>
      <dgm:spPr/>
      <dgm:t>
        <a:bodyPr/>
        <a:lstStyle/>
        <a:p>
          <a:endParaRPr lang="ro-RO"/>
        </a:p>
      </dgm:t>
    </dgm:pt>
    <dgm:pt modelId="{C37BA3E3-D8AF-478E-A1B2-15EC350B5E12}">
      <dgm:prSet custT="1"/>
      <dgm:spPr/>
      <dgm:t>
        <a:bodyPr/>
        <a:lstStyle/>
        <a:p>
          <a:r>
            <a:rPr lang="ro-RO" sz="900"/>
            <a:t>Activele și veniturile nu trebuie supraevaluate, iar  datoriile și cheltuielile subevaluate.</a:t>
          </a:r>
        </a:p>
      </dgm:t>
    </dgm:pt>
    <dgm:pt modelId="{5446131B-FDCE-433C-ADB2-C20D79798C21}" type="parTrans" cxnId="{4DECC0C8-045C-4C25-8101-21E3F86C3246}">
      <dgm:prSet/>
      <dgm:spPr/>
      <dgm:t>
        <a:bodyPr/>
        <a:lstStyle/>
        <a:p>
          <a:endParaRPr lang="ro-RO"/>
        </a:p>
      </dgm:t>
    </dgm:pt>
    <dgm:pt modelId="{43D23953-A05F-40DC-9C7E-8B3A464FBE73}" type="sibTrans" cxnId="{4DECC0C8-045C-4C25-8101-21E3F86C3246}">
      <dgm:prSet/>
      <dgm:spPr/>
      <dgm:t>
        <a:bodyPr/>
        <a:lstStyle/>
        <a:p>
          <a:endParaRPr lang="ro-RO"/>
        </a:p>
      </dgm:t>
    </dgm:pt>
    <dgm:pt modelId="{828DA4B9-2305-4C22-937B-9F832459BC93}">
      <dgm:prSet custT="1"/>
      <dgm:spPr/>
      <dgm:t>
        <a:bodyPr/>
        <a:lstStyle/>
        <a:p>
          <a:endParaRPr lang="ro-RO" sz="1100"/>
        </a:p>
      </dgm:t>
    </dgm:pt>
    <dgm:pt modelId="{BE7F735F-311C-409A-BC4A-93E0645ED92A}" type="parTrans" cxnId="{58EFBE3D-A771-4D1D-A900-673FD9571FFB}">
      <dgm:prSet/>
      <dgm:spPr/>
      <dgm:t>
        <a:bodyPr/>
        <a:lstStyle/>
        <a:p>
          <a:endParaRPr lang="ro-RO"/>
        </a:p>
      </dgm:t>
    </dgm:pt>
    <dgm:pt modelId="{202C4B54-8AD8-419B-B880-0B10DA52C28F}" type="sibTrans" cxnId="{58EFBE3D-A771-4D1D-A900-673FD9571FFB}">
      <dgm:prSet/>
      <dgm:spPr/>
      <dgm:t>
        <a:bodyPr/>
        <a:lstStyle/>
        <a:p>
          <a:endParaRPr lang="ro-RO"/>
        </a:p>
      </dgm:t>
    </dgm:pt>
    <dgm:pt modelId="{5C39F53E-2392-4334-B186-539E535DBE48}">
      <dgm:prSet custT="1"/>
      <dgm:spPr/>
      <dgm:t>
        <a:bodyPr/>
        <a:lstStyle/>
        <a:p>
          <a:r>
            <a:rPr lang="ro-RO" sz="900"/>
            <a:t>La întocmirea  situațiilor financiare  anuale, recunoașterea și evaluarea trebuie realizate pe o bază prudentă.</a:t>
          </a:r>
        </a:p>
      </dgm:t>
    </dgm:pt>
    <dgm:pt modelId="{168439AD-F5C7-4145-A91B-954BD26BE41C}" type="parTrans" cxnId="{F9F785F1-8466-4ACD-9F45-1DF0AA7FE1BC}">
      <dgm:prSet/>
      <dgm:spPr/>
      <dgm:t>
        <a:bodyPr/>
        <a:lstStyle/>
        <a:p>
          <a:endParaRPr lang="ro-RO"/>
        </a:p>
      </dgm:t>
    </dgm:pt>
    <dgm:pt modelId="{553C229B-8915-44DE-8C01-4A12E8EEE7DC}" type="sibTrans" cxnId="{F9F785F1-8466-4ACD-9F45-1DF0AA7FE1BC}">
      <dgm:prSet/>
      <dgm:spPr/>
      <dgm:t>
        <a:bodyPr/>
        <a:lstStyle/>
        <a:p>
          <a:endParaRPr lang="ro-RO"/>
        </a:p>
      </dgm:t>
    </dgm:pt>
    <dgm:pt modelId="{4C0EEA56-BACA-4CE0-92BF-7592D7126537}">
      <dgm:prSet custT="1"/>
      <dgm:spPr/>
      <dgm:t>
        <a:bodyPr/>
        <a:lstStyle/>
        <a:p>
          <a:r>
            <a:rPr lang="ro-RO" sz="1200">
              <a:latin typeface="Times New Roman" pitchFamily="18" charset="0"/>
              <a:cs typeface="Times New Roman" pitchFamily="18" charset="0"/>
            </a:rPr>
            <a:t>4.PRINCIPIUL CONTABILITĂȚII DE ANGAJAMENTE</a:t>
          </a:r>
        </a:p>
      </dgm:t>
    </dgm:pt>
    <dgm:pt modelId="{9AA5468E-33A1-4ACB-A2E1-C8589807983E}" type="parTrans" cxnId="{1E7C29C9-12D7-4505-8632-A8C638F87F6C}">
      <dgm:prSet/>
      <dgm:spPr/>
      <dgm:t>
        <a:bodyPr/>
        <a:lstStyle/>
        <a:p>
          <a:endParaRPr lang="ro-RO"/>
        </a:p>
      </dgm:t>
    </dgm:pt>
    <dgm:pt modelId="{AF8B3591-1333-4B9B-B2DB-29B3EAE852A3}" type="sibTrans" cxnId="{1E7C29C9-12D7-4505-8632-A8C638F87F6C}">
      <dgm:prSet/>
      <dgm:spPr/>
      <dgm:t>
        <a:bodyPr/>
        <a:lstStyle/>
        <a:p>
          <a:endParaRPr lang="ro-RO"/>
        </a:p>
      </dgm:t>
    </dgm:pt>
    <dgm:pt modelId="{CE53CF6E-779F-4CA1-881B-0BF8228BD04B}">
      <dgm:prSet custT="1"/>
      <dgm:spPr/>
      <dgm:t>
        <a:bodyPr/>
        <a:lstStyle/>
        <a:p>
          <a:r>
            <a:rPr lang="ro-RO" sz="1200">
              <a:latin typeface="Times New Roman" pitchFamily="18" charset="0"/>
              <a:cs typeface="Times New Roman" pitchFamily="18" charset="0"/>
            </a:rPr>
            <a:t>5.PRINCIPIUL INTANGIBILITĂȚII</a:t>
          </a:r>
        </a:p>
      </dgm:t>
    </dgm:pt>
    <dgm:pt modelId="{FF33CA65-4509-4B3D-9B06-84EFDB0D1A18}" type="parTrans" cxnId="{EB03C1D9-1405-4C31-8119-C096988F3FEC}">
      <dgm:prSet/>
      <dgm:spPr/>
      <dgm:t>
        <a:bodyPr/>
        <a:lstStyle/>
        <a:p>
          <a:endParaRPr lang="ro-RO"/>
        </a:p>
      </dgm:t>
    </dgm:pt>
    <dgm:pt modelId="{8E5CA9FA-DA1E-40D3-9749-E6C28A82679E}" type="sibTrans" cxnId="{EB03C1D9-1405-4C31-8119-C096988F3FEC}">
      <dgm:prSet/>
      <dgm:spPr/>
      <dgm:t>
        <a:bodyPr/>
        <a:lstStyle/>
        <a:p>
          <a:endParaRPr lang="ro-RO"/>
        </a:p>
      </dgm:t>
    </dgm:pt>
    <dgm:pt modelId="{C3298DAD-7A01-4B98-B245-8282AFD65C45}">
      <dgm:prSet custT="1"/>
      <dgm:spPr/>
      <dgm:t>
        <a:bodyPr/>
        <a:lstStyle/>
        <a:p>
          <a:r>
            <a:rPr lang="ro-RO" sz="1100">
              <a:latin typeface="Times New Roman" pitchFamily="18" charset="0"/>
              <a:cs typeface="Times New Roman" pitchFamily="18" charset="0"/>
            </a:rPr>
            <a:t>6.PRINCIPIUL EVALUĂRII SEPARATE A ELEMENTELOR DE ACTIV ȘI DE DATORII</a:t>
          </a:r>
        </a:p>
      </dgm:t>
    </dgm:pt>
    <dgm:pt modelId="{E73BFF69-831C-46C8-A03C-A3B187271C08}" type="parTrans" cxnId="{4C1F6489-5DB5-4E9F-A46C-7748915CE5A3}">
      <dgm:prSet/>
      <dgm:spPr/>
      <dgm:t>
        <a:bodyPr/>
        <a:lstStyle/>
        <a:p>
          <a:endParaRPr lang="ro-RO"/>
        </a:p>
      </dgm:t>
    </dgm:pt>
    <dgm:pt modelId="{8F006104-67F1-455E-91C8-C89598D617EA}" type="sibTrans" cxnId="{4C1F6489-5DB5-4E9F-A46C-7748915CE5A3}">
      <dgm:prSet/>
      <dgm:spPr/>
      <dgm:t>
        <a:bodyPr/>
        <a:lstStyle/>
        <a:p>
          <a:endParaRPr lang="ro-RO"/>
        </a:p>
      </dgm:t>
    </dgm:pt>
    <dgm:pt modelId="{47266235-14AF-45B5-9A05-64DB05B13B26}">
      <dgm:prSet custT="1"/>
      <dgm:spPr/>
      <dgm:t>
        <a:bodyPr/>
        <a:lstStyle/>
        <a:p>
          <a:r>
            <a:rPr lang="ro-RO" sz="1100">
              <a:latin typeface="Times New Roman" pitchFamily="18" charset="0"/>
              <a:cs typeface="Times New Roman" pitchFamily="18" charset="0"/>
            </a:rPr>
            <a:t>7.PRINCIPIUL NECOMPENSĂRII</a:t>
          </a:r>
        </a:p>
      </dgm:t>
    </dgm:pt>
    <dgm:pt modelId="{E53A49ED-881A-44FD-9C77-096C539590E0}" type="parTrans" cxnId="{C6951C8D-96E5-41F5-998A-3D41BD338285}">
      <dgm:prSet/>
      <dgm:spPr/>
      <dgm:t>
        <a:bodyPr/>
        <a:lstStyle/>
        <a:p>
          <a:endParaRPr lang="ro-RO"/>
        </a:p>
      </dgm:t>
    </dgm:pt>
    <dgm:pt modelId="{D022D363-C98A-4830-980D-F21B8B1CAE53}" type="sibTrans" cxnId="{C6951C8D-96E5-41F5-998A-3D41BD338285}">
      <dgm:prSet/>
      <dgm:spPr/>
      <dgm:t>
        <a:bodyPr/>
        <a:lstStyle/>
        <a:p>
          <a:endParaRPr lang="ro-RO"/>
        </a:p>
      </dgm:t>
    </dgm:pt>
    <dgm:pt modelId="{D408E11B-AA1B-4061-8163-259023F79881}">
      <dgm:prSet custT="1"/>
      <dgm:spPr/>
      <dgm:t>
        <a:bodyPr/>
        <a:lstStyle/>
        <a:p>
          <a:r>
            <a:rPr lang="ro-RO" sz="1100">
              <a:latin typeface="Times New Roman" pitchFamily="18" charset="0"/>
              <a:cs typeface="Times New Roman" pitchFamily="18" charset="0"/>
            </a:rPr>
            <a:t>8.PRINCIPIUL EVALUĂRII LA COST DE ACHIZIȚIE SAU COST DE PRODUCȚIE</a:t>
          </a:r>
        </a:p>
      </dgm:t>
    </dgm:pt>
    <dgm:pt modelId="{6F05B15F-7877-4BA9-B5A7-08FF7063DA7A}" type="parTrans" cxnId="{CB7099E6-D39B-4E67-A9FE-4059D101D385}">
      <dgm:prSet/>
      <dgm:spPr/>
      <dgm:t>
        <a:bodyPr/>
        <a:lstStyle/>
        <a:p>
          <a:endParaRPr lang="ro-RO"/>
        </a:p>
      </dgm:t>
    </dgm:pt>
    <dgm:pt modelId="{363628B8-B119-4735-80D5-690BC89C3766}" type="sibTrans" cxnId="{CB7099E6-D39B-4E67-A9FE-4059D101D385}">
      <dgm:prSet/>
      <dgm:spPr/>
      <dgm:t>
        <a:bodyPr/>
        <a:lstStyle/>
        <a:p>
          <a:endParaRPr lang="ro-RO"/>
        </a:p>
      </dgm:t>
    </dgm:pt>
    <dgm:pt modelId="{E4C89064-9885-434A-85A3-7323A68761E6}">
      <dgm:prSet custT="1"/>
      <dgm:spPr/>
      <dgm:t>
        <a:bodyPr/>
        <a:lstStyle/>
        <a:p>
          <a:r>
            <a:rPr lang="ro-RO" sz="1100">
              <a:latin typeface="Times New Roman" pitchFamily="18" charset="0"/>
              <a:cs typeface="Times New Roman" pitchFamily="18" charset="0"/>
            </a:rPr>
            <a:t>9.PRINCIPIUL PRAGULUI DE SEMNIFICAȚIE</a:t>
          </a:r>
        </a:p>
      </dgm:t>
    </dgm:pt>
    <dgm:pt modelId="{6F9EFDE5-9888-4BE2-B419-9FD715854E3A}" type="parTrans" cxnId="{75310F70-CE29-455F-9BCB-0C1CECD162F6}">
      <dgm:prSet/>
      <dgm:spPr/>
      <dgm:t>
        <a:bodyPr/>
        <a:lstStyle/>
        <a:p>
          <a:endParaRPr lang="ro-RO"/>
        </a:p>
      </dgm:t>
    </dgm:pt>
    <dgm:pt modelId="{EDE2AA90-64E1-472E-A7F3-2BDB96E13331}" type="sibTrans" cxnId="{75310F70-CE29-455F-9BCB-0C1CECD162F6}">
      <dgm:prSet/>
      <dgm:spPr/>
      <dgm:t>
        <a:bodyPr/>
        <a:lstStyle/>
        <a:p>
          <a:endParaRPr lang="ro-RO"/>
        </a:p>
      </dgm:t>
    </dgm:pt>
    <dgm:pt modelId="{6C070D26-AD59-42D7-B71A-93C94B2FDEDE}">
      <dgm:prSet custT="1"/>
      <dgm:spPr/>
      <dgm:t>
        <a:bodyPr/>
        <a:lstStyle/>
        <a:p>
          <a:r>
            <a:rPr lang="ro-RO" sz="1000"/>
            <a:t>Efectele tranzacțiilor și a altor evenimente sunt recunoscute atunci când tranzacțiile și evenimentele  se produc și sunt înregistrate în contabilitate și raportate în situațiile financiare ale perioadelor aferente.</a:t>
          </a:r>
        </a:p>
      </dgm:t>
    </dgm:pt>
    <dgm:pt modelId="{E926D805-774F-4B6B-8C09-708E786C627B}" type="parTrans" cxnId="{81182838-6DC7-4D79-90B0-B5D610CD25CF}">
      <dgm:prSet/>
      <dgm:spPr/>
      <dgm:t>
        <a:bodyPr/>
        <a:lstStyle/>
        <a:p>
          <a:endParaRPr lang="ro-RO"/>
        </a:p>
      </dgm:t>
    </dgm:pt>
    <dgm:pt modelId="{0575B5D6-236A-407E-8AD1-A463B6353CC5}" type="sibTrans" cxnId="{81182838-6DC7-4D79-90B0-B5D610CD25CF}">
      <dgm:prSet/>
      <dgm:spPr/>
      <dgm:t>
        <a:bodyPr/>
        <a:lstStyle/>
        <a:p>
          <a:endParaRPr lang="ro-RO"/>
        </a:p>
      </dgm:t>
    </dgm:pt>
    <dgm:pt modelId="{FFB921E5-91D2-42E2-9F07-395902820540}">
      <dgm:prSet custT="1"/>
      <dgm:spPr/>
      <dgm:t>
        <a:bodyPr/>
        <a:lstStyle/>
        <a:p>
          <a:endParaRPr lang="ro-RO" sz="1000"/>
        </a:p>
      </dgm:t>
    </dgm:pt>
    <dgm:pt modelId="{3F5CAFA3-B258-4CE5-82F1-CC6975C570CB}" type="parTrans" cxnId="{F1EF73DE-CDF9-4591-9EC9-642668588312}">
      <dgm:prSet/>
      <dgm:spPr/>
      <dgm:t>
        <a:bodyPr/>
        <a:lstStyle/>
        <a:p>
          <a:endParaRPr lang="ro-RO"/>
        </a:p>
      </dgm:t>
    </dgm:pt>
    <dgm:pt modelId="{D0CDDD17-E510-4E7B-A9BA-05A5F925AB00}" type="sibTrans" cxnId="{F1EF73DE-CDF9-4591-9EC9-642668588312}">
      <dgm:prSet/>
      <dgm:spPr/>
      <dgm:t>
        <a:bodyPr/>
        <a:lstStyle/>
        <a:p>
          <a:endParaRPr lang="ro-RO"/>
        </a:p>
      </dgm:t>
    </dgm:pt>
    <dgm:pt modelId="{1169BCA9-0F6C-4AF0-9EAB-26198728BBDA}">
      <dgm:prSet custT="1"/>
      <dgm:spPr/>
      <dgm:t>
        <a:bodyPr/>
        <a:lstStyle/>
        <a:p>
          <a:r>
            <a:rPr lang="ro-RO" sz="1100"/>
            <a:t>Bilanțul de deschidere pentru fiecare exercițiu financiar  trebuie să corespundă cu bilanțul de închidere al exercițiului financiar precedent.</a:t>
          </a:r>
        </a:p>
      </dgm:t>
    </dgm:pt>
    <dgm:pt modelId="{3A845019-31A3-495C-8B1F-0611371029E9}" type="parTrans" cxnId="{6D748884-9138-4F93-820D-2C664B07F7D6}">
      <dgm:prSet/>
      <dgm:spPr/>
      <dgm:t>
        <a:bodyPr/>
        <a:lstStyle/>
        <a:p>
          <a:endParaRPr lang="ro-RO"/>
        </a:p>
      </dgm:t>
    </dgm:pt>
    <dgm:pt modelId="{3D298A73-C3BF-494D-8BCC-9F3B5F8EBAF5}" type="sibTrans" cxnId="{6D748884-9138-4F93-820D-2C664B07F7D6}">
      <dgm:prSet/>
      <dgm:spPr/>
      <dgm:t>
        <a:bodyPr/>
        <a:lstStyle/>
        <a:p>
          <a:endParaRPr lang="ro-RO"/>
        </a:p>
      </dgm:t>
    </dgm:pt>
    <dgm:pt modelId="{CF5A51C2-6471-4D09-B521-26424D2E47C8}">
      <dgm:prSet custT="1"/>
      <dgm:spPr/>
      <dgm:t>
        <a:bodyPr/>
        <a:lstStyle/>
        <a:p>
          <a:r>
            <a:rPr lang="ro-RO" sz="1100"/>
            <a:t>Componentele elementelor de activ și de datorii trebuie evaluate separat.</a:t>
          </a:r>
        </a:p>
      </dgm:t>
    </dgm:pt>
    <dgm:pt modelId="{5C29AE56-82BC-44BB-9DD8-E6285F243FCE}" type="parTrans" cxnId="{19AEF926-91CA-4B20-B3F9-420BD86A12BB}">
      <dgm:prSet/>
      <dgm:spPr/>
      <dgm:t>
        <a:bodyPr/>
        <a:lstStyle/>
        <a:p>
          <a:endParaRPr lang="ro-RO"/>
        </a:p>
      </dgm:t>
    </dgm:pt>
    <dgm:pt modelId="{C050DC1D-6817-458F-B92B-E076A8C3F964}" type="sibTrans" cxnId="{19AEF926-91CA-4B20-B3F9-420BD86A12BB}">
      <dgm:prSet/>
      <dgm:spPr/>
      <dgm:t>
        <a:bodyPr/>
        <a:lstStyle/>
        <a:p>
          <a:endParaRPr lang="ro-RO"/>
        </a:p>
      </dgm:t>
    </dgm:pt>
    <dgm:pt modelId="{388C8747-497A-4405-B884-CC5600284098}">
      <dgm:prSet custT="1"/>
      <dgm:spPr/>
      <dgm:t>
        <a:bodyPr/>
        <a:lstStyle/>
        <a:p>
          <a:r>
            <a:rPr lang="ro-RO" sz="1000"/>
            <a:t>Orice compensare între elementele de activ și datorii sau între elementele de venituri și cheltuieli este interzisă.</a:t>
          </a:r>
        </a:p>
      </dgm:t>
    </dgm:pt>
    <dgm:pt modelId="{30A473AC-AE8D-487C-8574-2FFA4474EBEA}" type="parTrans" cxnId="{88E2AE10-CAEB-4FF7-98C8-4641267CEA8C}">
      <dgm:prSet/>
      <dgm:spPr/>
      <dgm:t>
        <a:bodyPr/>
        <a:lstStyle/>
        <a:p>
          <a:endParaRPr lang="ro-RO"/>
        </a:p>
      </dgm:t>
    </dgm:pt>
    <dgm:pt modelId="{32ADCF08-F113-4D17-AC2A-DEC9AE4A16FF}" type="sibTrans" cxnId="{88E2AE10-CAEB-4FF7-98C8-4641267CEA8C}">
      <dgm:prSet/>
      <dgm:spPr/>
      <dgm:t>
        <a:bodyPr/>
        <a:lstStyle/>
        <a:p>
          <a:endParaRPr lang="ro-RO"/>
        </a:p>
      </dgm:t>
    </dgm:pt>
    <dgm:pt modelId="{1F3377C4-46A0-416B-9E0A-B03F747E1270}">
      <dgm:prSet custT="1"/>
      <dgm:spPr/>
      <dgm:t>
        <a:bodyPr/>
        <a:lstStyle/>
        <a:p>
          <a:r>
            <a:rPr lang="ro-RO" sz="1000"/>
            <a:t>Toate creanțele și și datoriile trebuie înregistrate distinct în contabilitate, pe bază de documente justificative.</a:t>
          </a:r>
        </a:p>
      </dgm:t>
    </dgm:pt>
    <dgm:pt modelId="{4C7F1435-AE3D-480B-A974-8F5141827E6C}" type="parTrans" cxnId="{6ACC5C56-2B2C-4517-AEF1-ABAB667400CF}">
      <dgm:prSet/>
      <dgm:spPr/>
      <dgm:t>
        <a:bodyPr/>
        <a:lstStyle/>
        <a:p>
          <a:endParaRPr lang="ro-RO"/>
        </a:p>
      </dgm:t>
    </dgm:pt>
    <dgm:pt modelId="{51E19290-5129-4AD4-B5FC-841F35B74B8D}" type="sibTrans" cxnId="{6ACC5C56-2B2C-4517-AEF1-ABAB667400CF}">
      <dgm:prSet/>
      <dgm:spPr/>
      <dgm:t>
        <a:bodyPr/>
        <a:lstStyle/>
        <a:p>
          <a:endParaRPr lang="ro-RO"/>
        </a:p>
      </dgm:t>
    </dgm:pt>
    <dgm:pt modelId="{B0CA7AEF-7B21-438B-B8E9-3322AFFF1572}">
      <dgm:prSet custT="1"/>
      <dgm:spPr/>
      <dgm:t>
        <a:bodyPr/>
        <a:lstStyle/>
        <a:p>
          <a:r>
            <a:rPr lang="ro-RO" sz="1050"/>
            <a:t>Elementele prezentate în situațiile financiare  se evaluează pe baza acestui principiu.</a:t>
          </a:r>
        </a:p>
      </dgm:t>
    </dgm:pt>
    <dgm:pt modelId="{E232079A-1618-4A6B-8D24-37297B667A68}" type="parTrans" cxnId="{5475852D-DC44-494A-88FA-6115B171DFEB}">
      <dgm:prSet/>
      <dgm:spPr/>
      <dgm:t>
        <a:bodyPr/>
        <a:lstStyle/>
        <a:p>
          <a:endParaRPr lang="ro-RO"/>
        </a:p>
      </dgm:t>
    </dgm:pt>
    <dgm:pt modelId="{4EF13F7E-0B9C-42C7-A3DD-898B315AB588}" type="sibTrans" cxnId="{5475852D-DC44-494A-88FA-6115B171DFEB}">
      <dgm:prSet/>
      <dgm:spPr/>
      <dgm:t>
        <a:bodyPr/>
        <a:lstStyle/>
        <a:p>
          <a:endParaRPr lang="ro-RO"/>
        </a:p>
      </dgm:t>
    </dgm:pt>
    <dgm:pt modelId="{FDBD69B3-E670-4BA8-B62C-7259EC1C0638}">
      <dgm:prSet custT="1"/>
      <dgm:spPr/>
      <dgm:t>
        <a:bodyPr/>
        <a:lstStyle/>
        <a:p>
          <a:endParaRPr lang="ro-RO" sz="1050"/>
        </a:p>
      </dgm:t>
    </dgm:pt>
    <dgm:pt modelId="{32A49C38-A7D4-4298-B5B0-DE157D9C7BAF}" type="parTrans" cxnId="{BFD23A59-45F7-4D11-84AE-7D65DBBEF93C}">
      <dgm:prSet/>
      <dgm:spPr/>
      <dgm:t>
        <a:bodyPr/>
        <a:lstStyle/>
        <a:p>
          <a:endParaRPr lang="ro-RO"/>
        </a:p>
      </dgm:t>
    </dgm:pt>
    <dgm:pt modelId="{C1FB1924-E730-444F-ACF2-1BCADA66442F}" type="sibTrans" cxnId="{BFD23A59-45F7-4D11-84AE-7D65DBBEF93C}">
      <dgm:prSet/>
      <dgm:spPr/>
      <dgm:t>
        <a:bodyPr/>
        <a:lstStyle/>
        <a:p>
          <a:endParaRPr lang="ro-RO"/>
        </a:p>
      </dgm:t>
    </dgm:pt>
    <dgm:pt modelId="{7C1BBB67-3EE0-41FC-B968-9BAB0A9257F1}">
      <dgm:prSet custT="1"/>
      <dgm:spPr/>
      <dgm:t>
        <a:bodyPr/>
        <a:lstStyle/>
        <a:p>
          <a:r>
            <a:rPr lang="ro-RO" sz="1100"/>
            <a:t>Entitatea se poate abate de la cerințele cuprinse în prezentele reglementări referitoare la prezentările de informații și publicare, atunci când efectele respectării lor sunt nesemnificative.</a:t>
          </a:r>
        </a:p>
      </dgm:t>
    </dgm:pt>
    <dgm:pt modelId="{EB2E5DBD-3ECD-4048-81E7-75929594D80C}" type="parTrans" cxnId="{D9924A95-B418-4EF4-97E7-BCC5E48F18D4}">
      <dgm:prSet/>
      <dgm:spPr/>
      <dgm:t>
        <a:bodyPr/>
        <a:lstStyle/>
        <a:p>
          <a:endParaRPr lang="ro-RO"/>
        </a:p>
      </dgm:t>
    </dgm:pt>
    <dgm:pt modelId="{647F8E61-86AE-4133-8B15-CE7A6E06565C}" type="sibTrans" cxnId="{D9924A95-B418-4EF4-97E7-BCC5E48F18D4}">
      <dgm:prSet/>
      <dgm:spPr/>
      <dgm:t>
        <a:bodyPr/>
        <a:lstStyle/>
        <a:p>
          <a:endParaRPr lang="ro-RO"/>
        </a:p>
      </dgm:t>
    </dgm:pt>
    <dgm:pt modelId="{43F36BBE-7045-4831-9B2D-9EBA9BE58683}" type="pres">
      <dgm:prSet presAssocID="{46A13106-0C0F-4DE2-B732-2759D9A52E26}" presName="Name0" presStyleCnt="0">
        <dgm:presLayoutVars>
          <dgm:dir/>
          <dgm:animLvl val="lvl"/>
          <dgm:resizeHandles/>
        </dgm:presLayoutVars>
      </dgm:prSet>
      <dgm:spPr/>
    </dgm:pt>
    <dgm:pt modelId="{772EA435-BBC1-4699-8076-E5EE41B76D1A}" type="pres">
      <dgm:prSet presAssocID="{731311B8-6933-409E-9860-BFDC2AE1A676}" presName="linNode" presStyleCnt="0"/>
      <dgm:spPr/>
    </dgm:pt>
    <dgm:pt modelId="{B16C64B5-99A9-46FA-A8F2-7C5BDEDE175A}" type="pres">
      <dgm:prSet presAssocID="{731311B8-6933-409E-9860-BFDC2AE1A676}" presName="parentShp" presStyleLbl="node1" presStyleIdx="0" presStyleCnt="9">
        <dgm:presLayoutVars>
          <dgm:bulletEnabled val="1"/>
        </dgm:presLayoutVars>
      </dgm:prSet>
      <dgm:spPr/>
      <dgm:t>
        <a:bodyPr/>
        <a:lstStyle/>
        <a:p>
          <a:endParaRPr lang="ro-RO"/>
        </a:p>
      </dgm:t>
    </dgm:pt>
    <dgm:pt modelId="{1A433C9C-071E-4655-B116-D8DB37B60366}" type="pres">
      <dgm:prSet presAssocID="{731311B8-6933-409E-9860-BFDC2AE1A676}" presName="childShp" presStyleLbl="bgAccFollowNode1" presStyleIdx="0" presStyleCnt="9">
        <dgm:presLayoutVars>
          <dgm:bulletEnabled val="1"/>
        </dgm:presLayoutVars>
      </dgm:prSet>
      <dgm:spPr/>
      <dgm:t>
        <a:bodyPr/>
        <a:lstStyle/>
        <a:p>
          <a:endParaRPr lang="ro-RO"/>
        </a:p>
      </dgm:t>
    </dgm:pt>
    <dgm:pt modelId="{68001C12-3E3C-4541-8227-A2D9487CEB39}" type="pres">
      <dgm:prSet presAssocID="{DB726E32-4B51-4D36-B107-5A69B7DA0D3E}" presName="spacing" presStyleCnt="0"/>
      <dgm:spPr/>
    </dgm:pt>
    <dgm:pt modelId="{6CA8B1CB-8767-4607-8AFC-B1DC36BE0A96}" type="pres">
      <dgm:prSet presAssocID="{1CD4F76B-C9B9-413B-907C-02BFE4CCB35B}" presName="linNode" presStyleCnt="0"/>
      <dgm:spPr/>
    </dgm:pt>
    <dgm:pt modelId="{5398BA33-EBD0-4388-80F9-131F1CCACD06}" type="pres">
      <dgm:prSet presAssocID="{1CD4F76B-C9B9-413B-907C-02BFE4CCB35B}" presName="parentShp" presStyleLbl="node1" presStyleIdx="1" presStyleCnt="9">
        <dgm:presLayoutVars>
          <dgm:bulletEnabled val="1"/>
        </dgm:presLayoutVars>
      </dgm:prSet>
      <dgm:spPr/>
    </dgm:pt>
    <dgm:pt modelId="{CE5204A8-2E67-4AFA-9787-6D529F53525F}" type="pres">
      <dgm:prSet presAssocID="{1CD4F76B-C9B9-413B-907C-02BFE4CCB35B}" presName="childShp" presStyleLbl="bgAccFollowNode1" presStyleIdx="1" presStyleCnt="9">
        <dgm:presLayoutVars>
          <dgm:bulletEnabled val="1"/>
        </dgm:presLayoutVars>
      </dgm:prSet>
      <dgm:spPr/>
      <dgm:t>
        <a:bodyPr/>
        <a:lstStyle/>
        <a:p>
          <a:endParaRPr lang="ro-RO"/>
        </a:p>
      </dgm:t>
    </dgm:pt>
    <dgm:pt modelId="{12317D00-4FD6-4FF2-B56F-336483A8A12F}" type="pres">
      <dgm:prSet presAssocID="{34706384-1AED-4E8D-B9BC-9D73DD742D8E}" presName="spacing" presStyleCnt="0"/>
      <dgm:spPr/>
    </dgm:pt>
    <dgm:pt modelId="{2C5822D4-7A94-4EA5-8ED9-18E60F2C0548}" type="pres">
      <dgm:prSet presAssocID="{98AE9043-A786-45E9-9E2E-024797EFBA83}" presName="linNode" presStyleCnt="0"/>
      <dgm:spPr/>
    </dgm:pt>
    <dgm:pt modelId="{1888C9BC-2B94-477C-AF62-89C64E40B333}" type="pres">
      <dgm:prSet presAssocID="{98AE9043-A786-45E9-9E2E-024797EFBA83}" presName="parentShp" presStyleLbl="node1" presStyleIdx="2" presStyleCnt="9">
        <dgm:presLayoutVars>
          <dgm:bulletEnabled val="1"/>
        </dgm:presLayoutVars>
      </dgm:prSet>
      <dgm:spPr/>
      <dgm:t>
        <a:bodyPr/>
        <a:lstStyle/>
        <a:p>
          <a:endParaRPr lang="ro-RO"/>
        </a:p>
      </dgm:t>
    </dgm:pt>
    <dgm:pt modelId="{5A98426B-6960-44AE-B437-9054BAA356E6}" type="pres">
      <dgm:prSet presAssocID="{98AE9043-A786-45E9-9E2E-024797EFBA83}" presName="childShp" presStyleLbl="bgAccFollowNode1" presStyleIdx="2" presStyleCnt="9">
        <dgm:presLayoutVars>
          <dgm:bulletEnabled val="1"/>
        </dgm:presLayoutVars>
      </dgm:prSet>
      <dgm:spPr/>
      <dgm:t>
        <a:bodyPr/>
        <a:lstStyle/>
        <a:p>
          <a:endParaRPr lang="ro-RO"/>
        </a:p>
      </dgm:t>
    </dgm:pt>
    <dgm:pt modelId="{701C89E3-4BC2-4035-88EC-AE6F62856477}" type="pres">
      <dgm:prSet presAssocID="{2B9787E5-1F53-4324-85CD-4DF4C66BA355}" presName="spacing" presStyleCnt="0"/>
      <dgm:spPr/>
    </dgm:pt>
    <dgm:pt modelId="{A7F7E6D3-123C-471D-BD34-3FFC97F5492C}" type="pres">
      <dgm:prSet presAssocID="{4C0EEA56-BACA-4CE0-92BF-7592D7126537}" presName="linNode" presStyleCnt="0"/>
      <dgm:spPr/>
    </dgm:pt>
    <dgm:pt modelId="{603ADA81-CC50-48DE-9172-5F8EB3584DD0}" type="pres">
      <dgm:prSet presAssocID="{4C0EEA56-BACA-4CE0-92BF-7592D7126537}" presName="parentShp" presStyleLbl="node1" presStyleIdx="3" presStyleCnt="9">
        <dgm:presLayoutVars>
          <dgm:bulletEnabled val="1"/>
        </dgm:presLayoutVars>
      </dgm:prSet>
      <dgm:spPr/>
    </dgm:pt>
    <dgm:pt modelId="{8C8E9687-0B10-42C5-990C-BB52E0910F3E}" type="pres">
      <dgm:prSet presAssocID="{4C0EEA56-BACA-4CE0-92BF-7592D7126537}" presName="childShp" presStyleLbl="bgAccFollowNode1" presStyleIdx="3" presStyleCnt="9">
        <dgm:presLayoutVars>
          <dgm:bulletEnabled val="1"/>
        </dgm:presLayoutVars>
      </dgm:prSet>
      <dgm:spPr/>
      <dgm:t>
        <a:bodyPr/>
        <a:lstStyle/>
        <a:p>
          <a:endParaRPr lang="ro-RO"/>
        </a:p>
      </dgm:t>
    </dgm:pt>
    <dgm:pt modelId="{0A2C0175-AAC2-44BD-99AE-E9C07708983A}" type="pres">
      <dgm:prSet presAssocID="{AF8B3591-1333-4B9B-B2DB-29B3EAE852A3}" presName="spacing" presStyleCnt="0"/>
      <dgm:spPr/>
    </dgm:pt>
    <dgm:pt modelId="{0CBBDF90-6593-41D4-9AB9-DD1E5A2B3230}" type="pres">
      <dgm:prSet presAssocID="{CE53CF6E-779F-4CA1-881B-0BF8228BD04B}" presName="linNode" presStyleCnt="0"/>
      <dgm:spPr/>
    </dgm:pt>
    <dgm:pt modelId="{6A9F4BBF-AC61-43A0-89E5-894C7343CCBA}" type="pres">
      <dgm:prSet presAssocID="{CE53CF6E-779F-4CA1-881B-0BF8228BD04B}" presName="parentShp" presStyleLbl="node1" presStyleIdx="4" presStyleCnt="9">
        <dgm:presLayoutVars>
          <dgm:bulletEnabled val="1"/>
        </dgm:presLayoutVars>
      </dgm:prSet>
      <dgm:spPr/>
      <dgm:t>
        <a:bodyPr/>
        <a:lstStyle/>
        <a:p>
          <a:endParaRPr lang="ro-RO"/>
        </a:p>
      </dgm:t>
    </dgm:pt>
    <dgm:pt modelId="{4F4E2302-14A8-44BB-A07A-9FAD60DAF60F}" type="pres">
      <dgm:prSet presAssocID="{CE53CF6E-779F-4CA1-881B-0BF8228BD04B}" presName="childShp" presStyleLbl="bgAccFollowNode1" presStyleIdx="4" presStyleCnt="9">
        <dgm:presLayoutVars>
          <dgm:bulletEnabled val="1"/>
        </dgm:presLayoutVars>
      </dgm:prSet>
      <dgm:spPr/>
      <dgm:t>
        <a:bodyPr/>
        <a:lstStyle/>
        <a:p>
          <a:endParaRPr lang="ro-RO"/>
        </a:p>
      </dgm:t>
    </dgm:pt>
    <dgm:pt modelId="{02B1413D-73F2-4E9B-B198-F3D68C79FCB0}" type="pres">
      <dgm:prSet presAssocID="{8E5CA9FA-DA1E-40D3-9749-E6C28A82679E}" presName="spacing" presStyleCnt="0"/>
      <dgm:spPr/>
    </dgm:pt>
    <dgm:pt modelId="{6AF2CA65-C2DB-4AA6-A548-112C80DD8AB8}" type="pres">
      <dgm:prSet presAssocID="{C3298DAD-7A01-4B98-B245-8282AFD65C45}" presName="linNode" presStyleCnt="0"/>
      <dgm:spPr/>
    </dgm:pt>
    <dgm:pt modelId="{569F9EBA-1E30-4B42-8F26-C47B7571A7A8}" type="pres">
      <dgm:prSet presAssocID="{C3298DAD-7A01-4B98-B245-8282AFD65C45}" presName="parentShp" presStyleLbl="node1" presStyleIdx="5" presStyleCnt="9">
        <dgm:presLayoutVars>
          <dgm:bulletEnabled val="1"/>
        </dgm:presLayoutVars>
      </dgm:prSet>
      <dgm:spPr/>
      <dgm:t>
        <a:bodyPr/>
        <a:lstStyle/>
        <a:p>
          <a:endParaRPr lang="ro-RO"/>
        </a:p>
      </dgm:t>
    </dgm:pt>
    <dgm:pt modelId="{AEEA46DE-77C8-4D7E-90BD-BE2CC05BC9A2}" type="pres">
      <dgm:prSet presAssocID="{C3298DAD-7A01-4B98-B245-8282AFD65C45}" presName="childShp" presStyleLbl="bgAccFollowNode1" presStyleIdx="5" presStyleCnt="9">
        <dgm:presLayoutVars>
          <dgm:bulletEnabled val="1"/>
        </dgm:presLayoutVars>
      </dgm:prSet>
      <dgm:spPr/>
    </dgm:pt>
    <dgm:pt modelId="{7D9AC41F-F1AA-4F1A-90FF-35C8917AA6CF}" type="pres">
      <dgm:prSet presAssocID="{8F006104-67F1-455E-91C8-C89598D617EA}" presName="spacing" presStyleCnt="0"/>
      <dgm:spPr/>
    </dgm:pt>
    <dgm:pt modelId="{09EFF4E2-B90F-435A-8EBD-F8FD9005568C}" type="pres">
      <dgm:prSet presAssocID="{47266235-14AF-45B5-9A05-64DB05B13B26}" presName="linNode" presStyleCnt="0"/>
      <dgm:spPr/>
    </dgm:pt>
    <dgm:pt modelId="{D715D439-5158-4278-A26C-FAEBB09FAB95}" type="pres">
      <dgm:prSet presAssocID="{47266235-14AF-45B5-9A05-64DB05B13B26}" presName="parentShp" presStyleLbl="node1" presStyleIdx="6" presStyleCnt="9">
        <dgm:presLayoutVars>
          <dgm:bulletEnabled val="1"/>
        </dgm:presLayoutVars>
      </dgm:prSet>
      <dgm:spPr/>
    </dgm:pt>
    <dgm:pt modelId="{A63F0A56-500D-48BB-907F-F9702E9E3615}" type="pres">
      <dgm:prSet presAssocID="{47266235-14AF-45B5-9A05-64DB05B13B26}" presName="childShp" presStyleLbl="bgAccFollowNode1" presStyleIdx="6" presStyleCnt="9">
        <dgm:presLayoutVars>
          <dgm:bulletEnabled val="1"/>
        </dgm:presLayoutVars>
      </dgm:prSet>
      <dgm:spPr/>
      <dgm:t>
        <a:bodyPr/>
        <a:lstStyle/>
        <a:p>
          <a:endParaRPr lang="ro-RO"/>
        </a:p>
      </dgm:t>
    </dgm:pt>
    <dgm:pt modelId="{B3D091F4-09F5-45B3-A327-E8648668AB17}" type="pres">
      <dgm:prSet presAssocID="{D022D363-C98A-4830-980D-F21B8B1CAE53}" presName="spacing" presStyleCnt="0"/>
      <dgm:spPr/>
    </dgm:pt>
    <dgm:pt modelId="{060BC74F-E0B3-4E6C-93DE-D02281809763}" type="pres">
      <dgm:prSet presAssocID="{D408E11B-AA1B-4061-8163-259023F79881}" presName="linNode" presStyleCnt="0"/>
      <dgm:spPr/>
    </dgm:pt>
    <dgm:pt modelId="{D6F2C277-F975-4689-BB84-4D9145B2F058}" type="pres">
      <dgm:prSet presAssocID="{D408E11B-AA1B-4061-8163-259023F79881}" presName="parentShp" presStyleLbl="node1" presStyleIdx="7" presStyleCnt="9">
        <dgm:presLayoutVars>
          <dgm:bulletEnabled val="1"/>
        </dgm:presLayoutVars>
      </dgm:prSet>
      <dgm:spPr/>
    </dgm:pt>
    <dgm:pt modelId="{37CD93B0-0B69-44BB-B9FB-FF76AA624DF3}" type="pres">
      <dgm:prSet presAssocID="{D408E11B-AA1B-4061-8163-259023F79881}" presName="childShp" presStyleLbl="bgAccFollowNode1" presStyleIdx="7" presStyleCnt="9">
        <dgm:presLayoutVars>
          <dgm:bulletEnabled val="1"/>
        </dgm:presLayoutVars>
      </dgm:prSet>
      <dgm:spPr/>
    </dgm:pt>
    <dgm:pt modelId="{44883534-C071-4193-A87A-A709FE8A78A8}" type="pres">
      <dgm:prSet presAssocID="{363628B8-B119-4735-80D5-690BC89C3766}" presName="spacing" presStyleCnt="0"/>
      <dgm:spPr/>
    </dgm:pt>
    <dgm:pt modelId="{07E05676-0988-4B99-BB0E-23E559E167BC}" type="pres">
      <dgm:prSet presAssocID="{E4C89064-9885-434A-85A3-7323A68761E6}" presName="linNode" presStyleCnt="0"/>
      <dgm:spPr/>
    </dgm:pt>
    <dgm:pt modelId="{CE249177-0315-4D80-A8DF-CFFAE097DB60}" type="pres">
      <dgm:prSet presAssocID="{E4C89064-9885-434A-85A3-7323A68761E6}" presName="parentShp" presStyleLbl="node1" presStyleIdx="8" presStyleCnt="9">
        <dgm:presLayoutVars>
          <dgm:bulletEnabled val="1"/>
        </dgm:presLayoutVars>
      </dgm:prSet>
      <dgm:spPr/>
    </dgm:pt>
    <dgm:pt modelId="{FA4D5C39-C86F-4956-B665-A9EFAD1584BF}" type="pres">
      <dgm:prSet presAssocID="{E4C89064-9885-434A-85A3-7323A68761E6}" presName="childShp" presStyleLbl="bgAccFollowNode1" presStyleIdx="8" presStyleCnt="9">
        <dgm:presLayoutVars>
          <dgm:bulletEnabled val="1"/>
        </dgm:presLayoutVars>
      </dgm:prSet>
      <dgm:spPr/>
      <dgm:t>
        <a:bodyPr/>
        <a:lstStyle/>
        <a:p>
          <a:endParaRPr lang="ro-RO"/>
        </a:p>
      </dgm:t>
    </dgm:pt>
  </dgm:ptLst>
  <dgm:cxnLst>
    <dgm:cxn modelId="{618F2575-1435-40C9-99B4-1D0CF4BF5183}" type="presOf" srcId="{FFB921E5-91D2-42E2-9F07-395902820540}" destId="{8C8E9687-0B10-42C5-990C-BB52E0910F3E}" srcOrd="0" destOrd="1" presId="urn:microsoft.com/office/officeart/2005/8/layout/vList6"/>
    <dgm:cxn modelId="{5475852D-DC44-494A-88FA-6115B171DFEB}" srcId="{D408E11B-AA1B-4061-8163-259023F79881}" destId="{B0CA7AEF-7B21-438B-B8E9-3322AFFF1572}" srcOrd="0" destOrd="0" parTransId="{E232079A-1618-4A6B-8D24-37297B667A68}" sibTransId="{4EF13F7E-0B9C-42C7-A3DD-898B315AB588}"/>
    <dgm:cxn modelId="{4F24540D-202B-4B65-B1D9-0CF5C46A01A2}" type="presOf" srcId="{CE53CF6E-779F-4CA1-881B-0BF8228BD04B}" destId="{6A9F4BBF-AC61-43A0-89E5-894C7343CCBA}" srcOrd="0" destOrd="0" presId="urn:microsoft.com/office/officeart/2005/8/layout/vList6"/>
    <dgm:cxn modelId="{CB7099E6-D39B-4E67-A9FE-4059D101D385}" srcId="{46A13106-0C0F-4DE2-B732-2759D9A52E26}" destId="{D408E11B-AA1B-4061-8163-259023F79881}" srcOrd="7" destOrd="0" parTransId="{6F05B15F-7877-4BA9-B5A7-08FF7063DA7A}" sibTransId="{363628B8-B119-4735-80D5-690BC89C3766}"/>
    <dgm:cxn modelId="{83B9E671-0B7B-4B77-9195-DF2DF29DBD91}" srcId="{46A13106-0C0F-4DE2-B732-2759D9A52E26}" destId="{731311B8-6933-409E-9860-BFDC2AE1A676}" srcOrd="0" destOrd="0" parTransId="{D530B731-9A0B-473F-B298-E7156D2DE41C}" sibTransId="{DB726E32-4B51-4D36-B107-5A69B7DA0D3E}"/>
    <dgm:cxn modelId="{36A090B1-345C-4CFC-93B6-1CA4982CE0BD}" type="presOf" srcId="{5C39F53E-2392-4334-B186-539E535DBE48}" destId="{5A98426B-6960-44AE-B437-9054BAA356E6}" srcOrd="0" destOrd="1" presId="urn:microsoft.com/office/officeart/2005/8/layout/vList6"/>
    <dgm:cxn modelId="{C6951C8D-96E5-41F5-998A-3D41BD338285}" srcId="{46A13106-0C0F-4DE2-B732-2759D9A52E26}" destId="{47266235-14AF-45B5-9A05-64DB05B13B26}" srcOrd="6" destOrd="0" parTransId="{E53A49ED-881A-44FD-9C77-096C539590E0}" sibTransId="{D022D363-C98A-4830-980D-F21B8B1CAE53}"/>
    <dgm:cxn modelId="{D956C8B0-DEC7-4FFA-A02B-E9A05D51BEC6}" type="presOf" srcId="{388C8747-497A-4405-B884-CC5600284098}" destId="{A63F0A56-500D-48BB-907F-F9702E9E3615}" srcOrd="0" destOrd="0" presId="urn:microsoft.com/office/officeart/2005/8/layout/vList6"/>
    <dgm:cxn modelId="{81283C7B-3938-4140-8832-139C449A8E82}" type="presOf" srcId="{FDBD69B3-E670-4BA8-B62C-7259EC1C0638}" destId="{37CD93B0-0B69-44BB-B9FB-FF76AA624DF3}" srcOrd="0" destOrd="1" presId="urn:microsoft.com/office/officeart/2005/8/layout/vList6"/>
    <dgm:cxn modelId="{BFD23A59-45F7-4D11-84AE-7D65DBBEF93C}" srcId="{D408E11B-AA1B-4061-8163-259023F79881}" destId="{FDBD69B3-E670-4BA8-B62C-7259EC1C0638}" srcOrd="1" destOrd="0" parTransId="{32A49C38-A7D4-4298-B5B0-DE157D9C7BAF}" sibTransId="{C1FB1924-E730-444F-ACF2-1BCADA66442F}"/>
    <dgm:cxn modelId="{88E2AE10-CAEB-4FF7-98C8-4641267CEA8C}" srcId="{47266235-14AF-45B5-9A05-64DB05B13B26}" destId="{388C8747-497A-4405-B884-CC5600284098}" srcOrd="0" destOrd="0" parTransId="{30A473AC-AE8D-487C-8574-2FFA4474EBEA}" sibTransId="{32ADCF08-F113-4D17-AC2A-DEC9AE4A16FF}"/>
    <dgm:cxn modelId="{E0E1EB39-1D74-48F4-AD87-CB77FF3582A2}" srcId="{46A13106-0C0F-4DE2-B732-2759D9A52E26}" destId="{98AE9043-A786-45E9-9E2E-024797EFBA83}" srcOrd="2" destOrd="0" parTransId="{28D8E56E-C61B-4895-BE7C-5A20FDA741BB}" sibTransId="{2B9787E5-1F53-4324-85CD-4DF4C66BA355}"/>
    <dgm:cxn modelId="{A7836083-8DE9-4441-AB9C-423FD1BFFCF4}" type="presOf" srcId="{1F3377C4-46A0-416B-9E0A-B03F747E1270}" destId="{A63F0A56-500D-48BB-907F-F9702E9E3615}" srcOrd="0" destOrd="1" presId="urn:microsoft.com/office/officeart/2005/8/layout/vList6"/>
    <dgm:cxn modelId="{30B73C02-2AD1-4E53-969B-D9F16B90B0E8}" type="presOf" srcId="{98AE9043-A786-45E9-9E2E-024797EFBA83}" destId="{1888C9BC-2B94-477C-AF62-89C64E40B333}" srcOrd="0" destOrd="0" presId="urn:microsoft.com/office/officeart/2005/8/layout/vList6"/>
    <dgm:cxn modelId="{532A32DF-5387-4509-9D6C-DADE1C022BFA}" type="presOf" srcId="{1CD4F76B-C9B9-413B-907C-02BFE4CCB35B}" destId="{5398BA33-EBD0-4388-80F9-131F1CCACD06}" srcOrd="0" destOrd="0" presId="urn:microsoft.com/office/officeart/2005/8/layout/vList6"/>
    <dgm:cxn modelId="{3133D483-FCCE-484B-BF4E-9A48EE61CA22}" type="presOf" srcId="{1169BCA9-0F6C-4AF0-9EAB-26198728BBDA}" destId="{4F4E2302-14A8-44BB-A07A-9FAD60DAF60F}" srcOrd="0" destOrd="0" presId="urn:microsoft.com/office/officeart/2005/8/layout/vList6"/>
    <dgm:cxn modelId="{6E43ADB5-8B72-4412-8191-A997B73EF594}" type="presOf" srcId="{9C358F43-609B-4A71-869E-F0232F5F6DB6}" destId="{CE5204A8-2E67-4AFA-9787-6D529F53525F}" srcOrd="0" destOrd="0" presId="urn:microsoft.com/office/officeart/2005/8/layout/vList6"/>
    <dgm:cxn modelId="{4249BB2B-587C-467A-ABD2-2F8E89F74FEE}" type="presOf" srcId="{828DA4B9-2305-4C22-937B-9F832459BC93}" destId="{5A98426B-6960-44AE-B437-9054BAA356E6}" srcOrd="0" destOrd="2" presId="urn:microsoft.com/office/officeart/2005/8/layout/vList6"/>
    <dgm:cxn modelId="{F1EF73DE-CDF9-4591-9EC9-642668588312}" srcId="{4C0EEA56-BACA-4CE0-92BF-7592D7126537}" destId="{FFB921E5-91D2-42E2-9F07-395902820540}" srcOrd="1" destOrd="0" parTransId="{3F5CAFA3-B258-4CE5-82F1-CC6975C570CB}" sibTransId="{D0CDDD17-E510-4E7B-A9BA-05A5F925AB00}"/>
    <dgm:cxn modelId="{58EFBE3D-A771-4D1D-A900-673FD9571FFB}" srcId="{98AE9043-A786-45E9-9E2E-024797EFBA83}" destId="{828DA4B9-2305-4C22-937B-9F832459BC93}" srcOrd="2" destOrd="0" parTransId="{BE7F735F-311C-409A-BC4A-93E0645ED92A}" sibTransId="{202C4B54-8AD8-419B-B880-0B10DA52C28F}"/>
    <dgm:cxn modelId="{FA229A4C-281C-4B43-B3BB-253FA0F7BA94}" type="presOf" srcId="{46A13106-0C0F-4DE2-B732-2759D9A52E26}" destId="{43F36BBE-7045-4831-9B2D-9EBA9BE58683}" srcOrd="0" destOrd="0" presId="urn:microsoft.com/office/officeart/2005/8/layout/vList6"/>
    <dgm:cxn modelId="{AB5B3EAD-9D4E-44E2-AD03-E07F48FFF0E8}" type="presOf" srcId="{050E8955-AC46-4F0A-A641-210432557EC7}" destId="{1A433C9C-071E-4655-B116-D8DB37B60366}" srcOrd="0" destOrd="1" presId="urn:microsoft.com/office/officeart/2005/8/layout/vList6"/>
    <dgm:cxn modelId="{E36AFAA4-F41E-4692-9E2B-989106642E95}" type="presOf" srcId="{B0CA7AEF-7B21-438B-B8E9-3322AFFF1572}" destId="{37CD93B0-0B69-44BB-B9FB-FF76AA624DF3}" srcOrd="0" destOrd="0" presId="urn:microsoft.com/office/officeart/2005/8/layout/vList6"/>
    <dgm:cxn modelId="{BD811F68-79C6-48C7-9585-6F050E52C967}" srcId="{46A13106-0C0F-4DE2-B732-2759D9A52E26}" destId="{1CD4F76B-C9B9-413B-907C-02BFE4CCB35B}" srcOrd="1" destOrd="0" parTransId="{08DAE65E-3A5A-4D39-A20C-418F5C8F2503}" sibTransId="{34706384-1AED-4E8D-B9BC-9D73DD742D8E}"/>
    <dgm:cxn modelId="{C233778A-94D6-4F39-BABC-8EDDA24B0908}" type="presOf" srcId="{6C070D26-AD59-42D7-B71A-93C94B2FDEDE}" destId="{8C8E9687-0B10-42C5-990C-BB52E0910F3E}" srcOrd="0" destOrd="0" presId="urn:microsoft.com/office/officeart/2005/8/layout/vList6"/>
    <dgm:cxn modelId="{1E7C29C9-12D7-4505-8632-A8C638F87F6C}" srcId="{46A13106-0C0F-4DE2-B732-2759D9A52E26}" destId="{4C0EEA56-BACA-4CE0-92BF-7592D7126537}" srcOrd="3" destOrd="0" parTransId="{9AA5468E-33A1-4ACB-A2E1-C8589807983E}" sibTransId="{AF8B3591-1333-4B9B-B2DB-29B3EAE852A3}"/>
    <dgm:cxn modelId="{54EF4416-45A4-4A6C-ABDE-D8D29B790FD9}" type="presOf" srcId="{C3298DAD-7A01-4B98-B245-8282AFD65C45}" destId="{569F9EBA-1E30-4B42-8F26-C47B7571A7A8}" srcOrd="0" destOrd="0" presId="urn:microsoft.com/office/officeart/2005/8/layout/vList6"/>
    <dgm:cxn modelId="{4DECC0C8-045C-4C25-8101-21E3F86C3246}" srcId="{98AE9043-A786-45E9-9E2E-024797EFBA83}" destId="{C37BA3E3-D8AF-478E-A1B2-15EC350B5E12}" srcOrd="0" destOrd="0" parTransId="{5446131B-FDCE-433C-ADB2-C20D79798C21}" sibTransId="{43D23953-A05F-40DC-9C7E-8B3A464FBE73}"/>
    <dgm:cxn modelId="{C22CEBEB-4F95-41C8-AF17-643DB24D0D4E}" type="presOf" srcId="{DB0A5AB8-675F-43B9-9883-EA5E4C5516A3}" destId="{1A433C9C-071E-4655-B116-D8DB37B60366}" srcOrd="0" destOrd="0" presId="urn:microsoft.com/office/officeart/2005/8/layout/vList6"/>
    <dgm:cxn modelId="{0A256920-42E6-493C-A16D-E19CDFFB7F96}" type="presOf" srcId="{E4C89064-9885-434A-85A3-7323A68761E6}" destId="{CE249177-0315-4D80-A8DF-CFFAE097DB60}" srcOrd="0" destOrd="0" presId="urn:microsoft.com/office/officeart/2005/8/layout/vList6"/>
    <dgm:cxn modelId="{D9924A95-B418-4EF4-97E7-BCC5E48F18D4}" srcId="{E4C89064-9885-434A-85A3-7323A68761E6}" destId="{7C1BBB67-3EE0-41FC-B968-9BAB0A9257F1}" srcOrd="0" destOrd="0" parTransId="{EB2E5DBD-3ECD-4048-81E7-75929594D80C}" sibTransId="{647F8E61-86AE-4133-8B15-CE7A6E06565C}"/>
    <dgm:cxn modelId="{6ACC5C56-2B2C-4517-AEF1-ABAB667400CF}" srcId="{47266235-14AF-45B5-9A05-64DB05B13B26}" destId="{1F3377C4-46A0-416B-9E0A-B03F747E1270}" srcOrd="1" destOrd="0" parTransId="{4C7F1435-AE3D-480B-A974-8F5141827E6C}" sibTransId="{51E19290-5129-4AD4-B5FC-841F35B74B8D}"/>
    <dgm:cxn modelId="{A9E6D8AC-C8AC-4F9E-91D6-961494846C2A}" srcId="{731311B8-6933-409E-9860-BFDC2AE1A676}" destId="{050E8955-AC46-4F0A-A641-210432557EC7}" srcOrd="1" destOrd="0" parTransId="{66DBFCBD-DF49-4B96-BACA-062DE451497F}" sibTransId="{B41CA8AC-6587-41F4-8ACB-7D5D012F1838}"/>
    <dgm:cxn modelId="{78FE2B00-A0D3-4581-A1AC-43CA290DD2F3}" type="presOf" srcId="{731311B8-6933-409E-9860-BFDC2AE1A676}" destId="{B16C64B5-99A9-46FA-A8F2-7C5BDEDE175A}" srcOrd="0" destOrd="0" presId="urn:microsoft.com/office/officeart/2005/8/layout/vList6"/>
    <dgm:cxn modelId="{E3F434FF-08C9-4764-98E1-20AB16C1E6BE}" srcId="{731311B8-6933-409E-9860-BFDC2AE1A676}" destId="{DB0A5AB8-675F-43B9-9883-EA5E4C5516A3}" srcOrd="0" destOrd="0" parTransId="{50573E80-D6A4-4F7D-A3A9-CFA6FC595FCC}" sibTransId="{E36C268C-5039-4B82-9BD2-91FDB28E60E0}"/>
    <dgm:cxn modelId="{4B3E9DE3-BFC5-4915-8EA2-CF81762CE935}" type="presOf" srcId="{CF5A51C2-6471-4D09-B521-26424D2E47C8}" destId="{AEEA46DE-77C8-4D7E-90BD-BE2CC05BC9A2}" srcOrd="0" destOrd="0" presId="urn:microsoft.com/office/officeart/2005/8/layout/vList6"/>
    <dgm:cxn modelId="{5D8ADAC8-FE08-4D54-B950-59A12EE6CCFA}" type="presOf" srcId="{C37BA3E3-D8AF-478E-A1B2-15EC350B5E12}" destId="{5A98426B-6960-44AE-B437-9054BAA356E6}" srcOrd="0" destOrd="0" presId="urn:microsoft.com/office/officeart/2005/8/layout/vList6"/>
    <dgm:cxn modelId="{6D748884-9138-4F93-820D-2C664B07F7D6}" srcId="{CE53CF6E-779F-4CA1-881B-0BF8228BD04B}" destId="{1169BCA9-0F6C-4AF0-9EAB-26198728BBDA}" srcOrd="0" destOrd="0" parTransId="{3A845019-31A3-495C-8B1F-0611371029E9}" sibTransId="{3D298A73-C3BF-494D-8BCC-9F3B5F8EBAF5}"/>
    <dgm:cxn modelId="{8137AC3C-DA59-45D0-9CB6-FC97D9C7C667}" type="presOf" srcId="{4C0EEA56-BACA-4CE0-92BF-7592D7126537}" destId="{603ADA81-CC50-48DE-9172-5F8EB3584DD0}" srcOrd="0" destOrd="0" presId="urn:microsoft.com/office/officeart/2005/8/layout/vList6"/>
    <dgm:cxn modelId="{4C1F6489-5DB5-4E9F-A46C-7748915CE5A3}" srcId="{46A13106-0C0F-4DE2-B732-2759D9A52E26}" destId="{C3298DAD-7A01-4B98-B245-8282AFD65C45}" srcOrd="5" destOrd="0" parTransId="{E73BFF69-831C-46C8-A03C-A3B187271C08}" sibTransId="{8F006104-67F1-455E-91C8-C89598D617EA}"/>
    <dgm:cxn modelId="{75310F70-CE29-455F-9BCB-0C1CECD162F6}" srcId="{46A13106-0C0F-4DE2-B732-2759D9A52E26}" destId="{E4C89064-9885-434A-85A3-7323A68761E6}" srcOrd="8" destOrd="0" parTransId="{6F9EFDE5-9888-4BE2-B419-9FD715854E3A}" sibTransId="{EDE2AA90-64E1-472E-A7F3-2BDB96E13331}"/>
    <dgm:cxn modelId="{EB03C1D9-1405-4C31-8119-C096988F3FEC}" srcId="{46A13106-0C0F-4DE2-B732-2759D9A52E26}" destId="{CE53CF6E-779F-4CA1-881B-0BF8228BD04B}" srcOrd="4" destOrd="0" parTransId="{FF33CA65-4509-4B3D-9B06-84EFDB0D1A18}" sibTransId="{8E5CA9FA-DA1E-40D3-9749-E6C28A82679E}"/>
    <dgm:cxn modelId="{16D47FD1-DE50-42BB-84E0-1D9EC93E6969}" srcId="{1CD4F76B-C9B9-413B-907C-02BFE4CCB35B}" destId="{9C358F43-609B-4A71-869E-F0232F5F6DB6}" srcOrd="0" destOrd="0" parTransId="{47D54DE7-42E2-4720-B432-BFE70BB47C9E}" sibTransId="{B0EB3E31-5DCF-4537-9F98-B88C26BF9326}"/>
    <dgm:cxn modelId="{F9F785F1-8466-4ACD-9F45-1DF0AA7FE1BC}" srcId="{98AE9043-A786-45E9-9E2E-024797EFBA83}" destId="{5C39F53E-2392-4334-B186-539E535DBE48}" srcOrd="1" destOrd="0" parTransId="{168439AD-F5C7-4145-A91B-954BD26BE41C}" sibTransId="{553C229B-8915-44DE-8C01-4A12E8EEE7DC}"/>
    <dgm:cxn modelId="{19AEF926-91CA-4B20-B3F9-420BD86A12BB}" srcId="{C3298DAD-7A01-4B98-B245-8282AFD65C45}" destId="{CF5A51C2-6471-4D09-B521-26424D2E47C8}" srcOrd="0" destOrd="0" parTransId="{5C29AE56-82BC-44BB-9DD8-E6285F243FCE}" sibTransId="{C050DC1D-6817-458F-B92B-E076A8C3F964}"/>
    <dgm:cxn modelId="{3748121C-AE96-4488-8F60-AE63A2436510}" type="presOf" srcId="{47266235-14AF-45B5-9A05-64DB05B13B26}" destId="{D715D439-5158-4278-A26C-FAEBB09FAB95}" srcOrd="0" destOrd="0" presId="urn:microsoft.com/office/officeart/2005/8/layout/vList6"/>
    <dgm:cxn modelId="{81182838-6DC7-4D79-90B0-B5D610CD25CF}" srcId="{4C0EEA56-BACA-4CE0-92BF-7592D7126537}" destId="{6C070D26-AD59-42D7-B71A-93C94B2FDEDE}" srcOrd="0" destOrd="0" parTransId="{E926D805-774F-4B6B-8C09-708E786C627B}" sibTransId="{0575B5D6-236A-407E-8AD1-A463B6353CC5}"/>
    <dgm:cxn modelId="{B5343749-3318-45A0-A506-E1DEEA725269}" type="presOf" srcId="{D408E11B-AA1B-4061-8163-259023F79881}" destId="{D6F2C277-F975-4689-BB84-4D9145B2F058}" srcOrd="0" destOrd="0" presId="urn:microsoft.com/office/officeart/2005/8/layout/vList6"/>
    <dgm:cxn modelId="{9A11E6E3-4B4B-4C17-BF18-034AD9B29D0B}" type="presOf" srcId="{7C1BBB67-3EE0-41FC-B968-9BAB0A9257F1}" destId="{FA4D5C39-C86F-4956-B665-A9EFAD1584BF}" srcOrd="0" destOrd="0" presId="urn:microsoft.com/office/officeart/2005/8/layout/vList6"/>
    <dgm:cxn modelId="{F246B2BC-AD17-403C-853E-6E8C41439E6C}" type="presParOf" srcId="{43F36BBE-7045-4831-9B2D-9EBA9BE58683}" destId="{772EA435-BBC1-4699-8076-E5EE41B76D1A}" srcOrd="0" destOrd="0" presId="urn:microsoft.com/office/officeart/2005/8/layout/vList6"/>
    <dgm:cxn modelId="{EEA9B117-4531-468F-81A4-F6DE71592A1B}" type="presParOf" srcId="{772EA435-BBC1-4699-8076-E5EE41B76D1A}" destId="{B16C64B5-99A9-46FA-A8F2-7C5BDEDE175A}" srcOrd="0" destOrd="0" presId="urn:microsoft.com/office/officeart/2005/8/layout/vList6"/>
    <dgm:cxn modelId="{C3FD5539-5300-4B98-BCC9-7CA13E216687}" type="presParOf" srcId="{772EA435-BBC1-4699-8076-E5EE41B76D1A}" destId="{1A433C9C-071E-4655-B116-D8DB37B60366}" srcOrd="1" destOrd="0" presId="urn:microsoft.com/office/officeart/2005/8/layout/vList6"/>
    <dgm:cxn modelId="{EB0DA853-640D-4997-AA7B-781C58A2630D}" type="presParOf" srcId="{43F36BBE-7045-4831-9B2D-9EBA9BE58683}" destId="{68001C12-3E3C-4541-8227-A2D9487CEB39}" srcOrd="1" destOrd="0" presId="urn:microsoft.com/office/officeart/2005/8/layout/vList6"/>
    <dgm:cxn modelId="{4763F1F7-3AB9-4D3F-8543-196169EE2779}" type="presParOf" srcId="{43F36BBE-7045-4831-9B2D-9EBA9BE58683}" destId="{6CA8B1CB-8767-4607-8AFC-B1DC36BE0A96}" srcOrd="2" destOrd="0" presId="urn:microsoft.com/office/officeart/2005/8/layout/vList6"/>
    <dgm:cxn modelId="{AB330E2C-B838-4617-A32F-BDDD64BBFDCF}" type="presParOf" srcId="{6CA8B1CB-8767-4607-8AFC-B1DC36BE0A96}" destId="{5398BA33-EBD0-4388-80F9-131F1CCACD06}" srcOrd="0" destOrd="0" presId="urn:microsoft.com/office/officeart/2005/8/layout/vList6"/>
    <dgm:cxn modelId="{30158DD3-F57F-4C5F-8758-1A1355593DA6}" type="presParOf" srcId="{6CA8B1CB-8767-4607-8AFC-B1DC36BE0A96}" destId="{CE5204A8-2E67-4AFA-9787-6D529F53525F}" srcOrd="1" destOrd="0" presId="urn:microsoft.com/office/officeart/2005/8/layout/vList6"/>
    <dgm:cxn modelId="{5740E402-7912-460B-8E83-60398CD1D4A3}" type="presParOf" srcId="{43F36BBE-7045-4831-9B2D-9EBA9BE58683}" destId="{12317D00-4FD6-4FF2-B56F-336483A8A12F}" srcOrd="3" destOrd="0" presId="urn:microsoft.com/office/officeart/2005/8/layout/vList6"/>
    <dgm:cxn modelId="{46BE28FC-C749-4AF7-BD39-08D85D20724E}" type="presParOf" srcId="{43F36BBE-7045-4831-9B2D-9EBA9BE58683}" destId="{2C5822D4-7A94-4EA5-8ED9-18E60F2C0548}" srcOrd="4" destOrd="0" presId="urn:microsoft.com/office/officeart/2005/8/layout/vList6"/>
    <dgm:cxn modelId="{3E6CF33B-9378-4A3F-98C0-2DDC74176BAB}" type="presParOf" srcId="{2C5822D4-7A94-4EA5-8ED9-18E60F2C0548}" destId="{1888C9BC-2B94-477C-AF62-89C64E40B333}" srcOrd="0" destOrd="0" presId="urn:microsoft.com/office/officeart/2005/8/layout/vList6"/>
    <dgm:cxn modelId="{1E91F9A2-3D09-47C3-8E62-C982410571AE}" type="presParOf" srcId="{2C5822D4-7A94-4EA5-8ED9-18E60F2C0548}" destId="{5A98426B-6960-44AE-B437-9054BAA356E6}" srcOrd="1" destOrd="0" presId="urn:microsoft.com/office/officeart/2005/8/layout/vList6"/>
    <dgm:cxn modelId="{0A7CFEA7-E16B-48A1-85A1-10C3F84ADB63}" type="presParOf" srcId="{43F36BBE-7045-4831-9B2D-9EBA9BE58683}" destId="{701C89E3-4BC2-4035-88EC-AE6F62856477}" srcOrd="5" destOrd="0" presId="urn:microsoft.com/office/officeart/2005/8/layout/vList6"/>
    <dgm:cxn modelId="{757B5548-6213-43BC-8D68-8EBE25110F65}" type="presParOf" srcId="{43F36BBE-7045-4831-9B2D-9EBA9BE58683}" destId="{A7F7E6D3-123C-471D-BD34-3FFC97F5492C}" srcOrd="6" destOrd="0" presId="urn:microsoft.com/office/officeart/2005/8/layout/vList6"/>
    <dgm:cxn modelId="{2FC50F1B-69C3-4BDA-89D7-806C2961210B}" type="presParOf" srcId="{A7F7E6D3-123C-471D-BD34-3FFC97F5492C}" destId="{603ADA81-CC50-48DE-9172-5F8EB3584DD0}" srcOrd="0" destOrd="0" presId="urn:microsoft.com/office/officeart/2005/8/layout/vList6"/>
    <dgm:cxn modelId="{834F35B2-85FA-4D87-A784-34709ECEA940}" type="presParOf" srcId="{A7F7E6D3-123C-471D-BD34-3FFC97F5492C}" destId="{8C8E9687-0B10-42C5-990C-BB52E0910F3E}" srcOrd="1" destOrd="0" presId="urn:microsoft.com/office/officeart/2005/8/layout/vList6"/>
    <dgm:cxn modelId="{2771CE64-08CF-4BEE-AB24-D60D7167152D}" type="presParOf" srcId="{43F36BBE-7045-4831-9B2D-9EBA9BE58683}" destId="{0A2C0175-AAC2-44BD-99AE-E9C07708983A}" srcOrd="7" destOrd="0" presId="urn:microsoft.com/office/officeart/2005/8/layout/vList6"/>
    <dgm:cxn modelId="{BF9745C3-C6DC-448C-B9EE-8D5FAEEA3859}" type="presParOf" srcId="{43F36BBE-7045-4831-9B2D-9EBA9BE58683}" destId="{0CBBDF90-6593-41D4-9AB9-DD1E5A2B3230}" srcOrd="8" destOrd="0" presId="urn:microsoft.com/office/officeart/2005/8/layout/vList6"/>
    <dgm:cxn modelId="{B13B1057-DA69-4735-81A2-5D52F0FF0774}" type="presParOf" srcId="{0CBBDF90-6593-41D4-9AB9-DD1E5A2B3230}" destId="{6A9F4BBF-AC61-43A0-89E5-894C7343CCBA}" srcOrd="0" destOrd="0" presId="urn:microsoft.com/office/officeart/2005/8/layout/vList6"/>
    <dgm:cxn modelId="{F190AD60-3DC9-42AD-8A13-E81A3C357A20}" type="presParOf" srcId="{0CBBDF90-6593-41D4-9AB9-DD1E5A2B3230}" destId="{4F4E2302-14A8-44BB-A07A-9FAD60DAF60F}" srcOrd="1" destOrd="0" presId="urn:microsoft.com/office/officeart/2005/8/layout/vList6"/>
    <dgm:cxn modelId="{735ECB7D-A336-4045-9FB5-EB3EB8572565}" type="presParOf" srcId="{43F36BBE-7045-4831-9B2D-9EBA9BE58683}" destId="{02B1413D-73F2-4E9B-B198-F3D68C79FCB0}" srcOrd="9" destOrd="0" presId="urn:microsoft.com/office/officeart/2005/8/layout/vList6"/>
    <dgm:cxn modelId="{84781C37-8227-4B5A-B610-45C43A682901}" type="presParOf" srcId="{43F36BBE-7045-4831-9B2D-9EBA9BE58683}" destId="{6AF2CA65-C2DB-4AA6-A548-112C80DD8AB8}" srcOrd="10" destOrd="0" presId="urn:microsoft.com/office/officeart/2005/8/layout/vList6"/>
    <dgm:cxn modelId="{089BBEDB-3E91-4F7D-884A-6D2F859EA70D}" type="presParOf" srcId="{6AF2CA65-C2DB-4AA6-A548-112C80DD8AB8}" destId="{569F9EBA-1E30-4B42-8F26-C47B7571A7A8}" srcOrd="0" destOrd="0" presId="urn:microsoft.com/office/officeart/2005/8/layout/vList6"/>
    <dgm:cxn modelId="{830A2C6A-A39B-4A85-AE66-7BCA257A7EEE}" type="presParOf" srcId="{6AF2CA65-C2DB-4AA6-A548-112C80DD8AB8}" destId="{AEEA46DE-77C8-4D7E-90BD-BE2CC05BC9A2}" srcOrd="1" destOrd="0" presId="urn:microsoft.com/office/officeart/2005/8/layout/vList6"/>
    <dgm:cxn modelId="{D1C0E257-E329-49A5-B39C-5E913973738F}" type="presParOf" srcId="{43F36BBE-7045-4831-9B2D-9EBA9BE58683}" destId="{7D9AC41F-F1AA-4F1A-90FF-35C8917AA6CF}" srcOrd="11" destOrd="0" presId="urn:microsoft.com/office/officeart/2005/8/layout/vList6"/>
    <dgm:cxn modelId="{C976EAFB-A415-4EA6-BA4D-56C3464F06A6}" type="presParOf" srcId="{43F36BBE-7045-4831-9B2D-9EBA9BE58683}" destId="{09EFF4E2-B90F-435A-8EBD-F8FD9005568C}" srcOrd="12" destOrd="0" presId="urn:microsoft.com/office/officeart/2005/8/layout/vList6"/>
    <dgm:cxn modelId="{0A3D750C-DA15-4B87-8A71-A5F49C18A1F7}" type="presParOf" srcId="{09EFF4E2-B90F-435A-8EBD-F8FD9005568C}" destId="{D715D439-5158-4278-A26C-FAEBB09FAB95}" srcOrd="0" destOrd="0" presId="urn:microsoft.com/office/officeart/2005/8/layout/vList6"/>
    <dgm:cxn modelId="{6287CFF3-F272-431F-A09B-D5C760B127A6}" type="presParOf" srcId="{09EFF4E2-B90F-435A-8EBD-F8FD9005568C}" destId="{A63F0A56-500D-48BB-907F-F9702E9E3615}" srcOrd="1" destOrd="0" presId="urn:microsoft.com/office/officeart/2005/8/layout/vList6"/>
    <dgm:cxn modelId="{95CC379B-E39D-4169-B05C-DF7581486511}" type="presParOf" srcId="{43F36BBE-7045-4831-9B2D-9EBA9BE58683}" destId="{B3D091F4-09F5-45B3-A327-E8648668AB17}" srcOrd="13" destOrd="0" presId="urn:microsoft.com/office/officeart/2005/8/layout/vList6"/>
    <dgm:cxn modelId="{8949836F-AE2D-4D52-99FD-71B4FC4825E1}" type="presParOf" srcId="{43F36BBE-7045-4831-9B2D-9EBA9BE58683}" destId="{060BC74F-E0B3-4E6C-93DE-D02281809763}" srcOrd="14" destOrd="0" presId="urn:microsoft.com/office/officeart/2005/8/layout/vList6"/>
    <dgm:cxn modelId="{C2E96554-63C7-4C75-ADCB-16A85787936B}" type="presParOf" srcId="{060BC74F-E0B3-4E6C-93DE-D02281809763}" destId="{D6F2C277-F975-4689-BB84-4D9145B2F058}" srcOrd="0" destOrd="0" presId="urn:microsoft.com/office/officeart/2005/8/layout/vList6"/>
    <dgm:cxn modelId="{59E04B48-0F4C-471F-A5A9-B1A772FAA345}" type="presParOf" srcId="{060BC74F-E0B3-4E6C-93DE-D02281809763}" destId="{37CD93B0-0B69-44BB-B9FB-FF76AA624DF3}" srcOrd="1" destOrd="0" presId="urn:microsoft.com/office/officeart/2005/8/layout/vList6"/>
    <dgm:cxn modelId="{0861202D-A8EA-466C-B527-03AAC8B35FAC}" type="presParOf" srcId="{43F36BBE-7045-4831-9B2D-9EBA9BE58683}" destId="{44883534-C071-4193-A87A-A709FE8A78A8}" srcOrd="15" destOrd="0" presId="urn:microsoft.com/office/officeart/2005/8/layout/vList6"/>
    <dgm:cxn modelId="{40BCBD4A-59B5-49CB-A61C-C7DD05D891AB}" type="presParOf" srcId="{43F36BBE-7045-4831-9B2D-9EBA9BE58683}" destId="{07E05676-0988-4B99-BB0E-23E559E167BC}" srcOrd="16" destOrd="0" presId="urn:microsoft.com/office/officeart/2005/8/layout/vList6"/>
    <dgm:cxn modelId="{640E35CB-A3E5-4B89-9FC0-4181002F62F4}" type="presParOf" srcId="{07E05676-0988-4B99-BB0E-23E559E167BC}" destId="{CE249177-0315-4D80-A8DF-CFFAE097DB60}" srcOrd="0" destOrd="0" presId="urn:microsoft.com/office/officeart/2005/8/layout/vList6"/>
    <dgm:cxn modelId="{4E9A8CB4-CF02-4412-9999-6B0515A0A486}" type="presParOf" srcId="{07E05676-0988-4B99-BB0E-23E559E167BC}" destId="{FA4D5C39-C86F-4956-B665-A9EFAD1584BF}" srcOrd="1" destOrd="0" presId="urn:microsoft.com/office/officeart/2005/8/layout/vList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433C9C-071E-4655-B116-D8DB37B60366}">
      <dsp:nvSpPr>
        <dsp:cNvPr id="0" name=""/>
        <dsp:cNvSpPr/>
      </dsp:nvSpPr>
      <dsp:spPr>
        <a:xfrm>
          <a:off x="2537459" y="4243"/>
          <a:ext cx="3806190" cy="787376"/>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just" defTabSz="355600">
            <a:lnSpc>
              <a:spcPct val="90000"/>
            </a:lnSpc>
            <a:spcBef>
              <a:spcPct val="0"/>
            </a:spcBef>
            <a:spcAft>
              <a:spcPct val="15000"/>
            </a:spcAft>
            <a:buChar char="••"/>
          </a:pPr>
          <a:r>
            <a:rPr lang="ro-RO" sz="800" kern="1200">
              <a:latin typeface="Times New Roman" pitchFamily="18" charset="0"/>
              <a:cs typeface="Times New Roman" pitchFamily="18" charset="0"/>
            </a:rPr>
            <a:t>Acest principiu presupune că  entitate își continuă în mod normal activitatea, fără a intra în stare de lichidare sau reducere semnificativă a activității.</a:t>
          </a:r>
        </a:p>
        <a:p>
          <a:pPr marL="57150" lvl="1" indent="-57150" algn="just" defTabSz="355600">
            <a:lnSpc>
              <a:spcPct val="90000"/>
            </a:lnSpc>
            <a:spcBef>
              <a:spcPct val="0"/>
            </a:spcBef>
            <a:spcAft>
              <a:spcPct val="15000"/>
            </a:spcAft>
            <a:buChar char="••"/>
          </a:pPr>
          <a:r>
            <a:rPr lang="ro-RO" sz="800" kern="1200">
              <a:latin typeface="Times New Roman" pitchFamily="18" charset="0"/>
              <a:cs typeface="Times New Roman" pitchFamily="18" charset="0"/>
            </a:rPr>
            <a:t>O entitate nu va întocmi situații financiare anuale  pe baza acestui principiu dacă intenționează să lichideze sau să înceteze activitatea. Acest principiu nu se aplică nici în cazul entităților  absorbite  în cadrul unui proces de  fuziune sau de divizare.</a:t>
          </a:r>
        </a:p>
      </dsp:txBody>
      <dsp:txXfrm>
        <a:off x="2537459" y="102665"/>
        <a:ext cx="3510924" cy="590532"/>
      </dsp:txXfrm>
    </dsp:sp>
    <dsp:sp modelId="{B16C64B5-99A9-46FA-A8F2-7C5BDEDE175A}">
      <dsp:nvSpPr>
        <dsp:cNvPr id="0" name=""/>
        <dsp:cNvSpPr/>
      </dsp:nvSpPr>
      <dsp:spPr>
        <a:xfrm>
          <a:off x="0" y="4243"/>
          <a:ext cx="2537460" cy="787376"/>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o-RO" sz="1200" kern="1200">
              <a:latin typeface="Times New Roman" pitchFamily="18" charset="0"/>
              <a:cs typeface="Times New Roman" pitchFamily="18" charset="0"/>
            </a:rPr>
            <a:t>1.PRINCIPIUL CONTINUITĂȚII ACTIVITĂȚII</a:t>
          </a:r>
        </a:p>
      </dsp:txBody>
      <dsp:txXfrm>
        <a:off x="38437" y="42680"/>
        <a:ext cx="2460586" cy="710502"/>
      </dsp:txXfrm>
    </dsp:sp>
    <dsp:sp modelId="{CE5204A8-2E67-4AFA-9787-6D529F53525F}">
      <dsp:nvSpPr>
        <dsp:cNvPr id="0" name=""/>
        <dsp:cNvSpPr/>
      </dsp:nvSpPr>
      <dsp:spPr>
        <a:xfrm>
          <a:off x="2537459" y="870357"/>
          <a:ext cx="3806190" cy="787376"/>
        </a:xfrm>
        <a:prstGeom prst="rightArrow">
          <a:avLst>
            <a:gd name="adj1" fmla="val 75000"/>
            <a:gd name="adj2" fmla="val 5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ro-RO" sz="900" kern="1200"/>
            <a:t>Politicile contabile și metodele de evaluare trebuie aplicate în mod consecvent, de la un exercițiu financiar la altul.</a:t>
          </a:r>
        </a:p>
      </dsp:txBody>
      <dsp:txXfrm>
        <a:off x="2537459" y="968779"/>
        <a:ext cx="3510924" cy="590532"/>
      </dsp:txXfrm>
    </dsp:sp>
    <dsp:sp modelId="{5398BA33-EBD0-4388-80F9-131F1CCACD06}">
      <dsp:nvSpPr>
        <dsp:cNvPr id="0" name=""/>
        <dsp:cNvSpPr/>
      </dsp:nvSpPr>
      <dsp:spPr>
        <a:xfrm>
          <a:off x="0" y="870357"/>
          <a:ext cx="2537460" cy="787376"/>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o-RO" sz="1200" kern="1200"/>
            <a:t>2.PRINCIPIUL PERMANENȚEI METODELOR</a:t>
          </a:r>
        </a:p>
      </dsp:txBody>
      <dsp:txXfrm>
        <a:off x="38437" y="908794"/>
        <a:ext cx="2460586" cy="710502"/>
      </dsp:txXfrm>
    </dsp:sp>
    <dsp:sp modelId="{5A98426B-6960-44AE-B437-9054BAA356E6}">
      <dsp:nvSpPr>
        <dsp:cNvPr id="0" name=""/>
        <dsp:cNvSpPr/>
      </dsp:nvSpPr>
      <dsp:spPr>
        <a:xfrm>
          <a:off x="2537459" y="1736471"/>
          <a:ext cx="3806190" cy="787376"/>
        </a:xfrm>
        <a:prstGeom prst="rightArrow">
          <a:avLst>
            <a:gd name="adj1" fmla="val 75000"/>
            <a:gd name="adj2" fmla="val 50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ro-RO" sz="900" kern="1200"/>
            <a:t>Activele și veniturile nu trebuie supraevaluate, iar  datoriile și cheltuielile subevaluate.</a:t>
          </a:r>
        </a:p>
        <a:p>
          <a:pPr marL="57150" lvl="1" indent="-57150" algn="l" defTabSz="400050">
            <a:lnSpc>
              <a:spcPct val="90000"/>
            </a:lnSpc>
            <a:spcBef>
              <a:spcPct val="0"/>
            </a:spcBef>
            <a:spcAft>
              <a:spcPct val="15000"/>
            </a:spcAft>
            <a:buChar char="••"/>
          </a:pPr>
          <a:r>
            <a:rPr lang="ro-RO" sz="900" kern="1200"/>
            <a:t>La întocmirea  situațiilor financiare  anuale, recunoașterea și evaluarea trebuie realizate pe o bază prudentă.</a:t>
          </a:r>
        </a:p>
        <a:p>
          <a:pPr marL="57150" lvl="1" indent="-57150" algn="l" defTabSz="488950">
            <a:lnSpc>
              <a:spcPct val="90000"/>
            </a:lnSpc>
            <a:spcBef>
              <a:spcPct val="0"/>
            </a:spcBef>
            <a:spcAft>
              <a:spcPct val="15000"/>
            </a:spcAft>
            <a:buChar char="••"/>
          </a:pPr>
          <a:endParaRPr lang="ro-RO" sz="1100" kern="1200"/>
        </a:p>
      </dsp:txBody>
      <dsp:txXfrm>
        <a:off x="2537459" y="1834893"/>
        <a:ext cx="3510924" cy="590532"/>
      </dsp:txXfrm>
    </dsp:sp>
    <dsp:sp modelId="{1888C9BC-2B94-477C-AF62-89C64E40B333}">
      <dsp:nvSpPr>
        <dsp:cNvPr id="0" name=""/>
        <dsp:cNvSpPr/>
      </dsp:nvSpPr>
      <dsp:spPr>
        <a:xfrm>
          <a:off x="0" y="1736471"/>
          <a:ext cx="2537460" cy="787376"/>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o-RO" sz="1200" kern="1200"/>
            <a:t>3.PRINCIPIUL PRUDENȚEI</a:t>
          </a:r>
        </a:p>
      </dsp:txBody>
      <dsp:txXfrm>
        <a:off x="38437" y="1774908"/>
        <a:ext cx="2460586" cy="710502"/>
      </dsp:txXfrm>
    </dsp:sp>
    <dsp:sp modelId="{8C8E9687-0B10-42C5-990C-BB52E0910F3E}">
      <dsp:nvSpPr>
        <dsp:cNvPr id="0" name=""/>
        <dsp:cNvSpPr/>
      </dsp:nvSpPr>
      <dsp:spPr>
        <a:xfrm>
          <a:off x="2537459" y="2602585"/>
          <a:ext cx="3806190" cy="787376"/>
        </a:xfrm>
        <a:prstGeom prst="rightArrow">
          <a:avLst>
            <a:gd name="adj1" fmla="val 75000"/>
            <a:gd name="adj2" fmla="val 5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ro-RO" sz="1000" kern="1200"/>
            <a:t>Efectele tranzacțiilor și a altor evenimente sunt recunoscute atunci când tranzacțiile și evenimentele  se produc și sunt înregistrate în contabilitate și raportate în situațiile financiare ale perioadelor aferente.</a:t>
          </a:r>
        </a:p>
        <a:p>
          <a:pPr marL="57150" lvl="1" indent="-57150" algn="l" defTabSz="444500">
            <a:lnSpc>
              <a:spcPct val="90000"/>
            </a:lnSpc>
            <a:spcBef>
              <a:spcPct val="0"/>
            </a:spcBef>
            <a:spcAft>
              <a:spcPct val="15000"/>
            </a:spcAft>
            <a:buChar char="••"/>
          </a:pPr>
          <a:endParaRPr lang="ro-RO" sz="1000" kern="1200"/>
        </a:p>
      </dsp:txBody>
      <dsp:txXfrm>
        <a:off x="2537459" y="2701007"/>
        <a:ext cx="3510924" cy="590532"/>
      </dsp:txXfrm>
    </dsp:sp>
    <dsp:sp modelId="{603ADA81-CC50-48DE-9172-5F8EB3584DD0}">
      <dsp:nvSpPr>
        <dsp:cNvPr id="0" name=""/>
        <dsp:cNvSpPr/>
      </dsp:nvSpPr>
      <dsp:spPr>
        <a:xfrm>
          <a:off x="0" y="2602585"/>
          <a:ext cx="2537460" cy="787376"/>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o-RO" sz="1200" kern="1200">
              <a:latin typeface="Times New Roman" pitchFamily="18" charset="0"/>
              <a:cs typeface="Times New Roman" pitchFamily="18" charset="0"/>
            </a:rPr>
            <a:t>4.PRINCIPIUL CONTABILITĂȚII DE ANGAJAMENTE</a:t>
          </a:r>
        </a:p>
      </dsp:txBody>
      <dsp:txXfrm>
        <a:off x="38437" y="2641022"/>
        <a:ext cx="2460586" cy="710502"/>
      </dsp:txXfrm>
    </dsp:sp>
    <dsp:sp modelId="{4F4E2302-14A8-44BB-A07A-9FAD60DAF60F}">
      <dsp:nvSpPr>
        <dsp:cNvPr id="0" name=""/>
        <dsp:cNvSpPr/>
      </dsp:nvSpPr>
      <dsp:spPr>
        <a:xfrm>
          <a:off x="2537459" y="3468699"/>
          <a:ext cx="3806190" cy="787376"/>
        </a:xfrm>
        <a:prstGeom prst="rightArrow">
          <a:avLst>
            <a:gd name="adj1" fmla="val 75000"/>
            <a:gd name="adj2" fmla="val 50000"/>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o-RO" sz="1100" kern="1200"/>
            <a:t>Bilanțul de deschidere pentru fiecare exercițiu financiar  trebuie să corespundă cu bilanțul de închidere al exercițiului financiar precedent.</a:t>
          </a:r>
        </a:p>
      </dsp:txBody>
      <dsp:txXfrm>
        <a:off x="2537459" y="3567121"/>
        <a:ext cx="3510924" cy="590532"/>
      </dsp:txXfrm>
    </dsp:sp>
    <dsp:sp modelId="{6A9F4BBF-AC61-43A0-89E5-894C7343CCBA}">
      <dsp:nvSpPr>
        <dsp:cNvPr id="0" name=""/>
        <dsp:cNvSpPr/>
      </dsp:nvSpPr>
      <dsp:spPr>
        <a:xfrm>
          <a:off x="0" y="3468699"/>
          <a:ext cx="2537460" cy="787376"/>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o-RO" sz="1200" kern="1200">
              <a:latin typeface="Times New Roman" pitchFamily="18" charset="0"/>
              <a:cs typeface="Times New Roman" pitchFamily="18" charset="0"/>
            </a:rPr>
            <a:t>5.PRINCIPIUL INTANGIBILITĂȚII</a:t>
          </a:r>
        </a:p>
      </dsp:txBody>
      <dsp:txXfrm>
        <a:off x="38437" y="3507136"/>
        <a:ext cx="2460586" cy="710502"/>
      </dsp:txXfrm>
    </dsp:sp>
    <dsp:sp modelId="{AEEA46DE-77C8-4D7E-90BD-BE2CC05BC9A2}">
      <dsp:nvSpPr>
        <dsp:cNvPr id="0" name=""/>
        <dsp:cNvSpPr/>
      </dsp:nvSpPr>
      <dsp:spPr>
        <a:xfrm>
          <a:off x="2537459" y="4334813"/>
          <a:ext cx="3806190" cy="787376"/>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o-RO" sz="1100" kern="1200"/>
            <a:t>Componentele elementelor de activ și de datorii trebuie evaluate separat.</a:t>
          </a:r>
        </a:p>
      </dsp:txBody>
      <dsp:txXfrm>
        <a:off x="2537459" y="4433235"/>
        <a:ext cx="3510924" cy="590532"/>
      </dsp:txXfrm>
    </dsp:sp>
    <dsp:sp modelId="{569F9EBA-1E30-4B42-8F26-C47B7571A7A8}">
      <dsp:nvSpPr>
        <dsp:cNvPr id="0" name=""/>
        <dsp:cNvSpPr/>
      </dsp:nvSpPr>
      <dsp:spPr>
        <a:xfrm>
          <a:off x="0" y="4334813"/>
          <a:ext cx="2537460" cy="787376"/>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o-RO" sz="1100" kern="1200">
              <a:latin typeface="Times New Roman" pitchFamily="18" charset="0"/>
              <a:cs typeface="Times New Roman" pitchFamily="18" charset="0"/>
            </a:rPr>
            <a:t>6.PRINCIPIUL EVALUĂRII SEPARATE A ELEMENTELOR DE ACTIV ȘI DE DATORII</a:t>
          </a:r>
        </a:p>
      </dsp:txBody>
      <dsp:txXfrm>
        <a:off x="38437" y="4373250"/>
        <a:ext cx="2460586" cy="710502"/>
      </dsp:txXfrm>
    </dsp:sp>
    <dsp:sp modelId="{A63F0A56-500D-48BB-907F-F9702E9E3615}">
      <dsp:nvSpPr>
        <dsp:cNvPr id="0" name=""/>
        <dsp:cNvSpPr/>
      </dsp:nvSpPr>
      <dsp:spPr>
        <a:xfrm>
          <a:off x="2537459" y="5200927"/>
          <a:ext cx="3806190" cy="787376"/>
        </a:xfrm>
        <a:prstGeom prst="rightArrow">
          <a:avLst>
            <a:gd name="adj1" fmla="val 75000"/>
            <a:gd name="adj2" fmla="val 5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ro-RO" sz="1000" kern="1200"/>
            <a:t>Orice compensare între elementele de activ și datorii sau între elementele de venituri și cheltuieli este interzisă.</a:t>
          </a:r>
        </a:p>
        <a:p>
          <a:pPr marL="57150" lvl="1" indent="-57150" algn="l" defTabSz="444500">
            <a:lnSpc>
              <a:spcPct val="90000"/>
            </a:lnSpc>
            <a:spcBef>
              <a:spcPct val="0"/>
            </a:spcBef>
            <a:spcAft>
              <a:spcPct val="15000"/>
            </a:spcAft>
            <a:buChar char="••"/>
          </a:pPr>
          <a:r>
            <a:rPr lang="ro-RO" sz="1000" kern="1200"/>
            <a:t>Toate creanțele și și datoriile trebuie înregistrate distinct în contabilitate, pe bază de documente justificative.</a:t>
          </a:r>
        </a:p>
      </dsp:txBody>
      <dsp:txXfrm>
        <a:off x="2537459" y="5299349"/>
        <a:ext cx="3510924" cy="590532"/>
      </dsp:txXfrm>
    </dsp:sp>
    <dsp:sp modelId="{D715D439-5158-4278-A26C-FAEBB09FAB95}">
      <dsp:nvSpPr>
        <dsp:cNvPr id="0" name=""/>
        <dsp:cNvSpPr/>
      </dsp:nvSpPr>
      <dsp:spPr>
        <a:xfrm>
          <a:off x="0" y="5200927"/>
          <a:ext cx="2537460" cy="787376"/>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o-RO" sz="1100" kern="1200">
              <a:latin typeface="Times New Roman" pitchFamily="18" charset="0"/>
              <a:cs typeface="Times New Roman" pitchFamily="18" charset="0"/>
            </a:rPr>
            <a:t>7.PRINCIPIUL NECOMPENSĂRII</a:t>
          </a:r>
        </a:p>
      </dsp:txBody>
      <dsp:txXfrm>
        <a:off x="38437" y="5239364"/>
        <a:ext cx="2460586" cy="710502"/>
      </dsp:txXfrm>
    </dsp:sp>
    <dsp:sp modelId="{37CD93B0-0B69-44BB-B9FB-FF76AA624DF3}">
      <dsp:nvSpPr>
        <dsp:cNvPr id="0" name=""/>
        <dsp:cNvSpPr/>
      </dsp:nvSpPr>
      <dsp:spPr>
        <a:xfrm>
          <a:off x="2537459" y="6067041"/>
          <a:ext cx="3806190" cy="787376"/>
        </a:xfrm>
        <a:prstGeom prst="rightArrow">
          <a:avLst>
            <a:gd name="adj1" fmla="val 75000"/>
            <a:gd name="adj2" fmla="val 50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ro-RO" sz="1050" kern="1200"/>
            <a:t>Elementele prezentate în situațiile financiare  se evaluează pe baza acestui principiu.</a:t>
          </a:r>
        </a:p>
        <a:p>
          <a:pPr marL="57150" lvl="1" indent="-57150" algn="l" defTabSz="466725">
            <a:lnSpc>
              <a:spcPct val="90000"/>
            </a:lnSpc>
            <a:spcBef>
              <a:spcPct val="0"/>
            </a:spcBef>
            <a:spcAft>
              <a:spcPct val="15000"/>
            </a:spcAft>
            <a:buChar char="••"/>
          </a:pPr>
          <a:endParaRPr lang="ro-RO" sz="1050" kern="1200"/>
        </a:p>
      </dsp:txBody>
      <dsp:txXfrm>
        <a:off x="2537459" y="6165463"/>
        <a:ext cx="3510924" cy="590532"/>
      </dsp:txXfrm>
    </dsp:sp>
    <dsp:sp modelId="{D6F2C277-F975-4689-BB84-4D9145B2F058}">
      <dsp:nvSpPr>
        <dsp:cNvPr id="0" name=""/>
        <dsp:cNvSpPr/>
      </dsp:nvSpPr>
      <dsp:spPr>
        <a:xfrm>
          <a:off x="0" y="6067041"/>
          <a:ext cx="2537460" cy="787376"/>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o-RO" sz="1100" kern="1200">
              <a:latin typeface="Times New Roman" pitchFamily="18" charset="0"/>
              <a:cs typeface="Times New Roman" pitchFamily="18" charset="0"/>
            </a:rPr>
            <a:t>8.PRINCIPIUL EVALUĂRII LA COST DE ACHIZIȚIE SAU COST DE PRODUCȚIE</a:t>
          </a:r>
        </a:p>
      </dsp:txBody>
      <dsp:txXfrm>
        <a:off x="38437" y="6105478"/>
        <a:ext cx="2460586" cy="710502"/>
      </dsp:txXfrm>
    </dsp:sp>
    <dsp:sp modelId="{FA4D5C39-C86F-4956-B665-A9EFAD1584BF}">
      <dsp:nvSpPr>
        <dsp:cNvPr id="0" name=""/>
        <dsp:cNvSpPr/>
      </dsp:nvSpPr>
      <dsp:spPr>
        <a:xfrm>
          <a:off x="2537459" y="6933155"/>
          <a:ext cx="3806190" cy="787376"/>
        </a:xfrm>
        <a:prstGeom prst="rightArrow">
          <a:avLst>
            <a:gd name="adj1" fmla="val 75000"/>
            <a:gd name="adj2" fmla="val 5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ro-RO" sz="1100" kern="1200"/>
            <a:t>Entitatea se poate abate de la cerințele cuprinse în prezentele reglementări referitoare la prezentările de informații și publicare, atunci când efectele respectării lor sunt nesemnificative.</a:t>
          </a:r>
        </a:p>
      </dsp:txBody>
      <dsp:txXfrm>
        <a:off x="2537459" y="7031577"/>
        <a:ext cx="3510924" cy="590532"/>
      </dsp:txXfrm>
    </dsp:sp>
    <dsp:sp modelId="{CE249177-0315-4D80-A8DF-CFFAE097DB60}">
      <dsp:nvSpPr>
        <dsp:cNvPr id="0" name=""/>
        <dsp:cNvSpPr/>
      </dsp:nvSpPr>
      <dsp:spPr>
        <a:xfrm>
          <a:off x="0" y="6933155"/>
          <a:ext cx="2537460" cy="787376"/>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o-RO" sz="1100" kern="1200">
              <a:latin typeface="Times New Roman" pitchFamily="18" charset="0"/>
              <a:cs typeface="Times New Roman" pitchFamily="18" charset="0"/>
            </a:rPr>
            <a:t>9.PRINCIPIUL PRAGULUI DE SEMNIFICAȚIE</a:t>
          </a:r>
        </a:p>
      </dsp:txBody>
      <dsp:txXfrm>
        <a:off x="38437" y="6971592"/>
        <a:ext cx="2460586" cy="710502"/>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99</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2020-03-26T09:27:00Z</dcterms:created>
  <dcterms:modified xsi:type="dcterms:W3CDTF">2020-03-26T10:31:00Z</dcterms:modified>
</cp:coreProperties>
</file>